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1D2C6" w14:textId="77777777" w:rsidR="00D90032" w:rsidRPr="00BC0C32" w:rsidRDefault="00D90032" w:rsidP="00D90032">
      <w:pPr>
        <w:jc w:val="center"/>
        <w:rPr>
          <w:rFonts w:asciiTheme="majorBidi" w:hAnsiTheme="majorBidi" w:cstheme="majorBidi"/>
          <w:sz w:val="24"/>
        </w:rPr>
      </w:pPr>
      <w:r>
        <w:rPr>
          <w:rFonts w:asciiTheme="majorBidi" w:hAnsiTheme="majorBidi"/>
          <w:sz w:val="24"/>
        </w:rPr>
        <w:t>SK</w:t>
      </w:r>
    </w:p>
    <w:p w14:paraId="1D4FC655" w14:textId="77777777" w:rsidR="00D90032" w:rsidRPr="00BC0C32" w:rsidRDefault="00D90032" w:rsidP="00D90032">
      <w:pPr>
        <w:rPr>
          <w:rFonts w:asciiTheme="majorBidi" w:hAnsiTheme="majorBidi" w:cstheme="majorBidi"/>
        </w:rPr>
      </w:pPr>
    </w:p>
    <w:p w14:paraId="18785A89" w14:textId="77777777" w:rsidR="00D90032" w:rsidRPr="00BC0C32" w:rsidRDefault="00D90032" w:rsidP="00D90032">
      <w:pPr>
        <w:jc w:val="center"/>
        <w:rPr>
          <w:rFonts w:asciiTheme="majorBidi" w:hAnsiTheme="majorBidi" w:cstheme="majorBidi"/>
          <w:sz w:val="24"/>
        </w:rPr>
      </w:pPr>
      <w:r>
        <w:rPr>
          <w:rFonts w:asciiTheme="majorBidi" w:hAnsiTheme="majorBidi"/>
          <w:sz w:val="24"/>
        </w:rPr>
        <w:t>PRÍLOHA II</w:t>
      </w:r>
    </w:p>
    <w:p w14:paraId="5C360153" w14:textId="77777777" w:rsidR="00D90032" w:rsidRPr="00BC0C32" w:rsidRDefault="00D90032" w:rsidP="00D90032">
      <w:pPr>
        <w:jc w:val="center"/>
        <w:rPr>
          <w:rFonts w:asciiTheme="majorBidi" w:hAnsiTheme="majorBidi" w:cstheme="majorBidi"/>
          <w:sz w:val="24"/>
        </w:rPr>
      </w:pPr>
      <w:r>
        <w:rPr>
          <w:rFonts w:asciiTheme="majorBidi" w:hAnsiTheme="majorBidi"/>
          <w:sz w:val="24"/>
        </w:rPr>
        <w:t>„PRÍLOHA II</w:t>
      </w:r>
    </w:p>
    <w:p w14:paraId="1EDDB8E7" w14:textId="77777777" w:rsidR="00D90032" w:rsidRPr="00BC0C32" w:rsidRDefault="00D90032" w:rsidP="00D90032">
      <w:pPr>
        <w:jc w:val="center"/>
        <w:rPr>
          <w:rFonts w:asciiTheme="majorBidi" w:hAnsiTheme="majorBidi" w:cstheme="majorBidi"/>
          <w:b/>
          <w:sz w:val="24"/>
        </w:rPr>
      </w:pPr>
      <w:r>
        <w:rPr>
          <w:rFonts w:asciiTheme="majorBidi" w:hAnsiTheme="majorBidi"/>
          <w:b/>
          <w:sz w:val="24"/>
        </w:rPr>
        <w:t>POKYNY NA VYKAZOVANIE VLASTNÝCH ZDROJOV A POŽIADAVIEK NA VLASTNÉ ZDROJE</w:t>
      </w:r>
    </w:p>
    <w:p w14:paraId="3B0B3109" w14:textId="77777777" w:rsidR="00D90032" w:rsidRPr="00BC0C32" w:rsidRDefault="00D90032" w:rsidP="00D90032">
      <w:pPr>
        <w:jc w:val="center"/>
        <w:rPr>
          <w:rFonts w:asciiTheme="majorBidi" w:hAnsiTheme="majorBidi" w:cstheme="majorBidi"/>
          <w:b/>
          <w:sz w:val="24"/>
          <w:lang w:eastAsia="de-DE"/>
        </w:rPr>
      </w:pPr>
    </w:p>
    <w:p w14:paraId="37650C2C" w14:textId="77777777" w:rsidR="00D90032" w:rsidRPr="00BC0C32" w:rsidRDefault="00D90032" w:rsidP="00D90032">
      <w:pPr>
        <w:pStyle w:val="InstructionsText"/>
        <w:rPr>
          <w:rFonts w:asciiTheme="majorBidi" w:hAnsiTheme="majorBidi" w:cstheme="majorBidi"/>
        </w:rPr>
      </w:pPr>
      <w:r>
        <w:rPr>
          <w:rFonts w:asciiTheme="majorBidi" w:hAnsiTheme="majorBidi"/>
        </w:rPr>
        <w:t>Obsah</w:t>
      </w:r>
    </w:p>
    <w:p w14:paraId="3A90CF06" w14:textId="5604D8F3" w:rsidR="00D90032" w:rsidRPr="00BC0C32" w:rsidRDefault="00D90032" w:rsidP="00D90032">
      <w:pPr>
        <w:rPr>
          <w:rFonts w:asciiTheme="majorBidi" w:hAnsiTheme="majorBidi" w:cstheme="majorBidi"/>
        </w:rPr>
      </w:pPr>
    </w:p>
    <w:p w14:paraId="6062E741" w14:textId="77777777" w:rsidR="00D90032" w:rsidRPr="00BC0C32" w:rsidRDefault="00D90032" w:rsidP="00D90032">
      <w:pPr>
        <w:rPr>
          <w:rFonts w:asciiTheme="majorBidi" w:hAnsiTheme="majorBidi" w:cstheme="majorBidi"/>
          <w:sz w:val="20"/>
          <w:szCs w:val="20"/>
        </w:rPr>
      </w:pPr>
      <w:r>
        <w:rPr>
          <w:rFonts w:asciiTheme="majorBidi" w:hAnsiTheme="majorBidi"/>
          <w:sz w:val="20"/>
        </w:rPr>
        <w:t>ČASŤ I: VŠEOBECNÉ POKYNY</w:t>
      </w:r>
    </w:p>
    <w:p w14:paraId="4D4E8CCB" w14:textId="77777777" w:rsidR="00D90032" w:rsidRPr="00BC0C32" w:rsidRDefault="00D90032" w:rsidP="00D90032">
      <w:pPr>
        <w:rPr>
          <w:rFonts w:asciiTheme="majorBidi" w:hAnsiTheme="majorBidi" w:cstheme="majorBidi"/>
          <w:sz w:val="20"/>
          <w:szCs w:val="20"/>
        </w:rPr>
      </w:pPr>
      <w:r>
        <w:rPr>
          <w:rFonts w:asciiTheme="majorBidi" w:hAnsiTheme="majorBidi"/>
          <w:sz w:val="20"/>
        </w:rPr>
        <w:t>1.</w:t>
      </w:r>
      <w:r>
        <w:tab/>
      </w:r>
      <w:r>
        <w:rPr>
          <w:rFonts w:asciiTheme="majorBidi" w:hAnsiTheme="majorBidi"/>
          <w:sz w:val="20"/>
        </w:rPr>
        <w:t>ŠTRUKTÚRA A PRAVIDLÁ</w:t>
      </w:r>
    </w:p>
    <w:p w14:paraId="597C1BF7" w14:textId="77777777" w:rsidR="00D90032" w:rsidRPr="00BC0C32" w:rsidRDefault="00D90032" w:rsidP="00D90032">
      <w:pPr>
        <w:rPr>
          <w:rFonts w:asciiTheme="majorBidi" w:hAnsiTheme="majorBidi" w:cstheme="majorBidi"/>
          <w:sz w:val="20"/>
          <w:szCs w:val="20"/>
        </w:rPr>
      </w:pPr>
      <w:r>
        <w:rPr>
          <w:rFonts w:asciiTheme="majorBidi" w:hAnsiTheme="majorBidi"/>
          <w:sz w:val="20"/>
        </w:rPr>
        <w:t>1.1.</w:t>
      </w:r>
      <w:r>
        <w:tab/>
      </w:r>
      <w:r>
        <w:rPr>
          <w:rFonts w:asciiTheme="majorBidi" w:hAnsiTheme="majorBidi"/>
          <w:sz w:val="20"/>
        </w:rPr>
        <w:t>ŠTRUKTÚRA</w:t>
      </w:r>
    </w:p>
    <w:p w14:paraId="0949B2DE" w14:textId="77777777" w:rsidR="00D90032" w:rsidRPr="00BC0C32" w:rsidRDefault="00D90032" w:rsidP="00D90032">
      <w:pPr>
        <w:rPr>
          <w:rFonts w:asciiTheme="majorBidi" w:hAnsiTheme="majorBidi" w:cstheme="majorBidi"/>
          <w:sz w:val="20"/>
          <w:szCs w:val="20"/>
        </w:rPr>
      </w:pPr>
      <w:r>
        <w:rPr>
          <w:rFonts w:asciiTheme="majorBidi" w:hAnsiTheme="majorBidi"/>
          <w:sz w:val="20"/>
        </w:rPr>
        <w:t>1.2.</w:t>
      </w:r>
      <w:r>
        <w:tab/>
      </w:r>
      <w:r>
        <w:rPr>
          <w:rFonts w:asciiTheme="majorBidi" w:hAnsiTheme="majorBidi"/>
          <w:sz w:val="20"/>
        </w:rPr>
        <w:t>PRAVIDLÁ ČÍSLOVANIA</w:t>
      </w:r>
    </w:p>
    <w:p w14:paraId="6B5FA3D8" w14:textId="77777777" w:rsidR="00D90032" w:rsidRPr="00BC0C32" w:rsidRDefault="00D90032" w:rsidP="00D90032">
      <w:pPr>
        <w:rPr>
          <w:rFonts w:asciiTheme="majorBidi" w:hAnsiTheme="majorBidi" w:cstheme="majorBidi"/>
          <w:sz w:val="20"/>
          <w:szCs w:val="20"/>
        </w:rPr>
      </w:pPr>
      <w:r>
        <w:rPr>
          <w:rFonts w:asciiTheme="majorBidi" w:hAnsiTheme="majorBidi"/>
          <w:sz w:val="20"/>
        </w:rPr>
        <w:t>1.3.</w:t>
      </w:r>
      <w:r>
        <w:tab/>
      </w:r>
      <w:r>
        <w:rPr>
          <w:rFonts w:asciiTheme="majorBidi" w:hAnsiTheme="majorBidi"/>
          <w:sz w:val="20"/>
        </w:rPr>
        <w:t>PRAVIDLÁ POUŽÍVANIA ZNAMIENOK</w:t>
      </w:r>
    </w:p>
    <w:p w14:paraId="4F1D9452" w14:textId="77777777" w:rsidR="00D90032" w:rsidRPr="00BC0C32" w:rsidRDefault="00D90032" w:rsidP="00D90032">
      <w:pPr>
        <w:rPr>
          <w:rFonts w:asciiTheme="majorBidi" w:hAnsiTheme="majorBidi" w:cstheme="majorBidi"/>
          <w:sz w:val="20"/>
          <w:szCs w:val="20"/>
        </w:rPr>
      </w:pPr>
      <w:r>
        <w:rPr>
          <w:rFonts w:asciiTheme="majorBidi" w:hAnsiTheme="majorBidi"/>
          <w:sz w:val="20"/>
        </w:rPr>
        <w:t>ČASŤ II: POKYNY TÝKAJÚCE SA VZOROV</w:t>
      </w:r>
    </w:p>
    <w:p w14:paraId="3CCFFB8F" w14:textId="77777777" w:rsidR="00D90032" w:rsidRPr="00BC0C32" w:rsidRDefault="00D90032" w:rsidP="00D90032">
      <w:pPr>
        <w:rPr>
          <w:rFonts w:asciiTheme="majorBidi" w:hAnsiTheme="majorBidi" w:cstheme="majorBidi"/>
          <w:sz w:val="20"/>
          <w:szCs w:val="20"/>
        </w:rPr>
      </w:pPr>
      <w:r>
        <w:rPr>
          <w:rFonts w:asciiTheme="majorBidi" w:hAnsiTheme="majorBidi"/>
          <w:sz w:val="20"/>
        </w:rPr>
        <w:t>1.</w:t>
      </w:r>
      <w:r>
        <w:tab/>
      </w:r>
      <w:r>
        <w:rPr>
          <w:rFonts w:asciiTheme="majorBidi" w:hAnsiTheme="majorBidi"/>
          <w:sz w:val="20"/>
        </w:rPr>
        <w:t xml:space="preserve">PREHĽAD KAPITÁLOVEJ PRIMERANOSTI („CA“) </w:t>
      </w:r>
    </w:p>
    <w:p w14:paraId="11F27AC3" w14:textId="77777777" w:rsidR="00D90032" w:rsidRPr="00BC0C32" w:rsidRDefault="00D90032" w:rsidP="00D90032">
      <w:pPr>
        <w:rPr>
          <w:rFonts w:asciiTheme="majorBidi" w:hAnsiTheme="majorBidi" w:cstheme="majorBidi"/>
          <w:sz w:val="20"/>
          <w:szCs w:val="20"/>
        </w:rPr>
      </w:pPr>
      <w:r>
        <w:rPr>
          <w:rFonts w:asciiTheme="majorBidi" w:hAnsiTheme="majorBidi"/>
          <w:sz w:val="20"/>
        </w:rPr>
        <w:t>1.1.</w:t>
      </w:r>
      <w:r>
        <w:tab/>
      </w:r>
      <w:r>
        <w:rPr>
          <w:rFonts w:asciiTheme="majorBidi" w:hAnsiTheme="majorBidi"/>
          <w:sz w:val="20"/>
        </w:rPr>
        <w:t>VŠEOBECNÉ POZNÁMKY</w:t>
      </w:r>
    </w:p>
    <w:p w14:paraId="1E5C4E34" w14:textId="77777777" w:rsidR="00D90032" w:rsidRPr="00BC0C32" w:rsidRDefault="00D90032" w:rsidP="00D90032">
      <w:pPr>
        <w:rPr>
          <w:rFonts w:asciiTheme="majorBidi" w:hAnsiTheme="majorBidi" w:cstheme="majorBidi"/>
          <w:sz w:val="20"/>
          <w:szCs w:val="20"/>
        </w:rPr>
      </w:pPr>
      <w:r>
        <w:rPr>
          <w:rFonts w:asciiTheme="majorBidi" w:hAnsiTheme="majorBidi"/>
          <w:sz w:val="20"/>
        </w:rPr>
        <w:t>1.2.</w:t>
      </w:r>
      <w:r>
        <w:tab/>
      </w:r>
      <w:r>
        <w:rPr>
          <w:rFonts w:asciiTheme="majorBidi" w:hAnsiTheme="majorBidi"/>
          <w:sz w:val="20"/>
        </w:rPr>
        <w:t xml:space="preserve">C 01.00 – VLASTNÉ ZDROJE (CA1) </w:t>
      </w:r>
    </w:p>
    <w:p w14:paraId="5630DFAE" w14:textId="77777777" w:rsidR="00D90032" w:rsidRPr="00BC0C32" w:rsidRDefault="00D90032" w:rsidP="00D90032">
      <w:pPr>
        <w:rPr>
          <w:rFonts w:asciiTheme="majorBidi" w:hAnsiTheme="majorBidi" w:cstheme="majorBidi"/>
          <w:sz w:val="20"/>
          <w:szCs w:val="20"/>
        </w:rPr>
      </w:pPr>
      <w:r>
        <w:rPr>
          <w:rFonts w:asciiTheme="majorBidi" w:hAnsiTheme="majorBidi"/>
          <w:sz w:val="20"/>
        </w:rPr>
        <w:t>1.2.1.</w:t>
      </w:r>
      <w:r>
        <w:tab/>
      </w:r>
      <w:r>
        <w:rPr>
          <w:rFonts w:asciiTheme="majorBidi" w:hAnsiTheme="majorBidi"/>
          <w:sz w:val="20"/>
        </w:rPr>
        <w:t>POKYNY TÝKAJÚCE SA KONKRÉTNYCH POZÍCIÍ</w:t>
      </w:r>
    </w:p>
    <w:p w14:paraId="2C01F84B" w14:textId="77777777" w:rsidR="00D90032" w:rsidRPr="00BC0C32" w:rsidRDefault="00D90032" w:rsidP="00D90032">
      <w:pPr>
        <w:rPr>
          <w:rFonts w:asciiTheme="majorBidi" w:hAnsiTheme="majorBidi" w:cstheme="majorBidi"/>
          <w:sz w:val="20"/>
          <w:szCs w:val="20"/>
        </w:rPr>
      </w:pPr>
      <w:r>
        <w:rPr>
          <w:rFonts w:asciiTheme="majorBidi" w:hAnsiTheme="majorBidi"/>
          <w:sz w:val="20"/>
        </w:rPr>
        <w:t>1.3.</w:t>
      </w:r>
      <w:r>
        <w:tab/>
      </w:r>
      <w:r>
        <w:rPr>
          <w:rFonts w:asciiTheme="majorBidi" w:hAnsiTheme="majorBidi"/>
          <w:sz w:val="20"/>
        </w:rPr>
        <w:t xml:space="preserve">C 02.00 – POŽIADAVKY NA VLASTNÉ ZDROJE (CA2) </w:t>
      </w:r>
    </w:p>
    <w:p w14:paraId="629F262B" w14:textId="77777777" w:rsidR="00D90032" w:rsidRPr="00BC0C32" w:rsidRDefault="00D90032" w:rsidP="00D90032">
      <w:pPr>
        <w:rPr>
          <w:rFonts w:asciiTheme="majorBidi" w:hAnsiTheme="majorBidi" w:cstheme="majorBidi"/>
          <w:sz w:val="20"/>
          <w:szCs w:val="20"/>
        </w:rPr>
      </w:pPr>
      <w:r>
        <w:rPr>
          <w:rFonts w:asciiTheme="majorBidi" w:hAnsiTheme="majorBidi"/>
          <w:sz w:val="20"/>
        </w:rPr>
        <w:t>1.3.1.</w:t>
      </w:r>
      <w:r>
        <w:tab/>
      </w:r>
      <w:r>
        <w:rPr>
          <w:rFonts w:asciiTheme="majorBidi" w:hAnsiTheme="majorBidi"/>
          <w:sz w:val="20"/>
        </w:rPr>
        <w:t>POKYNY TÝKAJÚCE SA KONKRÉTNYCH POZÍCIÍ</w:t>
      </w:r>
    </w:p>
    <w:p w14:paraId="0E88200F" w14:textId="77777777" w:rsidR="00D90032" w:rsidRPr="00BC0C32" w:rsidRDefault="00D90032" w:rsidP="00D90032">
      <w:pPr>
        <w:rPr>
          <w:rFonts w:asciiTheme="majorBidi" w:hAnsiTheme="majorBidi" w:cstheme="majorBidi"/>
          <w:sz w:val="20"/>
          <w:szCs w:val="20"/>
        </w:rPr>
      </w:pPr>
      <w:r>
        <w:rPr>
          <w:rFonts w:asciiTheme="majorBidi" w:hAnsiTheme="majorBidi"/>
          <w:sz w:val="20"/>
        </w:rPr>
        <w:t>1.4.</w:t>
      </w:r>
      <w:r>
        <w:tab/>
      </w:r>
      <w:r>
        <w:rPr>
          <w:rFonts w:asciiTheme="majorBidi" w:hAnsiTheme="majorBidi"/>
          <w:sz w:val="20"/>
        </w:rPr>
        <w:t xml:space="preserve">C 03.00 – PODIELY A ÚROVNE KAPITÁLU (CA3) </w:t>
      </w:r>
    </w:p>
    <w:p w14:paraId="17428A29" w14:textId="77777777" w:rsidR="00D90032" w:rsidRPr="00BC0C32" w:rsidRDefault="00D90032" w:rsidP="00D90032">
      <w:pPr>
        <w:rPr>
          <w:rFonts w:asciiTheme="majorBidi" w:hAnsiTheme="majorBidi" w:cstheme="majorBidi"/>
          <w:sz w:val="20"/>
          <w:szCs w:val="20"/>
        </w:rPr>
      </w:pPr>
      <w:r>
        <w:rPr>
          <w:rFonts w:asciiTheme="majorBidi" w:hAnsiTheme="majorBidi"/>
          <w:sz w:val="20"/>
        </w:rPr>
        <w:t>1.4.1.</w:t>
      </w:r>
      <w:r>
        <w:tab/>
      </w:r>
      <w:r>
        <w:rPr>
          <w:rFonts w:asciiTheme="majorBidi" w:hAnsiTheme="majorBidi"/>
          <w:sz w:val="20"/>
        </w:rPr>
        <w:t>POKYNY TÝKAJÚCE SA KONKRÉTNYCH POZÍCIÍ</w:t>
      </w:r>
    </w:p>
    <w:p w14:paraId="6EBB0EE6" w14:textId="77777777" w:rsidR="00D90032" w:rsidRPr="00BC0C32" w:rsidRDefault="00D90032" w:rsidP="00D90032">
      <w:pPr>
        <w:rPr>
          <w:rFonts w:asciiTheme="majorBidi" w:hAnsiTheme="majorBidi" w:cstheme="majorBidi"/>
          <w:sz w:val="20"/>
          <w:szCs w:val="20"/>
        </w:rPr>
      </w:pPr>
      <w:r>
        <w:rPr>
          <w:rFonts w:asciiTheme="majorBidi" w:hAnsiTheme="majorBidi"/>
          <w:sz w:val="20"/>
        </w:rPr>
        <w:t>1.5.</w:t>
      </w:r>
      <w:r>
        <w:tab/>
      </w:r>
      <w:r>
        <w:rPr>
          <w:rFonts w:asciiTheme="majorBidi" w:hAnsiTheme="majorBidi"/>
          <w:sz w:val="20"/>
        </w:rPr>
        <w:t xml:space="preserve">C 04.00 – DOPLŇUJÚCE POLOŽKY (CA4) </w:t>
      </w:r>
    </w:p>
    <w:p w14:paraId="19377CC0" w14:textId="77777777" w:rsidR="00D90032" w:rsidRPr="00BC0C32" w:rsidRDefault="00D90032" w:rsidP="00D90032">
      <w:pPr>
        <w:rPr>
          <w:rFonts w:asciiTheme="majorBidi" w:hAnsiTheme="majorBidi" w:cstheme="majorBidi"/>
          <w:sz w:val="20"/>
          <w:szCs w:val="20"/>
        </w:rPr>
      </w:pPr>
      <w:r>
        <w:rPr>
          <w:rFonts w:asciiTheme="majorBidi" w:hAnsiTheme="majorBidi"/>
          <w:sz w:val="20"/>
        </w:rPr>
        <w:t>1.5.1.</w:t>
      </w:r>
      <w:r>
        <w:tab/>
      </w:r>
      <w:r>
        <w:rPr>
          <w:rFonts w:asciiTheme="majorBidi" w:hAnsiTheme="majorBidi"/>
          <w:sz w:val="20"/>
        </w:rPr>
        <w:t>POKYNY TÝKAJÚCE SA KONKRÉTNYCH POZÍCIÍ</w:t>
      </w:r>
    </w:p>
    <w:p w14:paraId="00B99A82" w14:textId="77777777" w:rsidR="00D90032" w:rsidRPr="00BC0C32" w:rsidRDefault="00D90032" w:rsidP="00D90032">
      <w:pPr>
        <w:rPr>
          <w:rFonts w:asciiTheme="majorBidi" w:hAnsiTheme="majorBidi" w:cstheme="majorBidi"/>
          <w:sz w:val="20"/>
          <w:szCs w:val="20"/>
        </w:rPr>
      </w:pPr>
      <w:r>
        <w:rPr>
          <w:rFonts w:asciiTheme="majorBidi" w:hAnsiTheme="majorBidi"/>
          <w:sz w:val="20"/>
        </w:rPr>
        <w:t>1.6.</w:t>
      </w:r>
      <w:r>
        <w:tab/>
      </w:r>
      <w:r>
        <w:rPr>
          <w:rFonts w:asciiTheme="majorBidi" w:hAnsiTheme="majorBidi"/>
          <w:sz w:val="20"/>
        </w:rPr>
        <w:t xml:space="preserve">PRECHODNÉ USTANOVENIA A NÁSTROJE ZACHOVANÉ V PREDCHÁDZAJÚCOM STAVE: NÁSTROJE NEPREDSTAVUJÚCE ŠTÁTNU POMOC (CA5) </w:t>
      </w:r>
    </w:p>
    <w:p w14:paraId="6B692F03" w14:textId="77777777" w:rsidR="00D90032" w:rsidRPr="00BC0C32" w:rsidRDefault="00D90032" w:rsidP="00D90032">
      <w:pPr>
        <w:rPr>
          <w:rFonts w:asciiTheme="majorBidi" w:hAnsiTheme="majorBidi" w:cstheme="majorBidi"/>
          <w:sz w:val="20"/>
          <w:szCs w:val="20"/>
        </w:rPr>
      </w:pPr>
      <w:r>
        <w:rPr>
          <w:rFonts w:asciiTheme="majorBidi" w:hAnsiTheme="majorBidi"/>
          <w:sz w:val="20"/>
        </w:rPr>
        <w:t>1.6.1.</w:t>
      </w:r>
      <w:r>
        <w:tab/>
      </w:r>
      <w:r>
        <w:rPr>
          <w:rFonts w:asciiTheme="majorBidi" w:hAnsiTheme="majorBidi"/>
          <w:sz w:val="20"/>
        </w:rPr>
        <w:t>VŠEOBECNÉ POZNÁMKY</w:t>
      </w:r>
    </w:p>
    <w:p w14:paraId="3D3D725D" w14:textId="77777777" w:rsidR="00D90032" w:rsidRPr="00BC0C32" w:rsidRDefault="00D90032" w:rsidP="00D90032">
      <w:pPr>
        <w:rPr>
          <w:rFonts w:asciiTheme="majorBidi" w:hAnsiTheme="majorBidi" w:cstheme="majorBidi"/>
          <w:sz w:val="20"/>
          <w:szCs w:val="20"/>
        </w:rPr>
      </w:pPr>
      <w:r>
        <w:rPr>
          <w:rFonts w:asciiTheme="majorBidi" w:hAnsiTheme="majorBidi"/>
          <w:sz w:val="20"/>
        </w:rPr>
        <w:t>1.6.2.</w:t>
      </w:r>
      <w:r>
        <w:tab/>
      </w:r>
      <w:r>
        <w:rPr>
          <w:rFonts w:asciiTheme="majorBidi" w:hAnsiTheme="majorBidi"/>
          <w:sz w:val="20"/>
        </w:rPr>
        <w:t xml:space="preserve">C 05.01 – PRECHODNÉ USTANOVENIA (CA5.1) </w:t>
      </w:r>
    </w:p>
    <w:p w14:paraId="79592AEE" w14:textId="77777777" w:rsidR="00D90032" w:rsidRPr="00BC0C32" w:rsidRDefault="00D90032" w:rsidP="00D90032">
      <w:pPr>
        <w:rPr>
          <w:rFonts w:asciiTheme="majorBidi" w:hAnsiTheme="majorBidi" w:cstheme="majorBidi"/>
          <w:sz w:val="20"/>
          <w:szCs w:val="20"/>
        </w:rPr>
      </w:pPr>
      <w:r>
        <w:rPr>
          <w:rFonts w:asciiTheme="majorBidi" w:hAnsiTheme="majorBidi"/>
          <w:sz w:val="20"/>
        </w:rPr>
        <w:t>1.6.2.1.</w:t>
      </w:r>
      <w:r>
        <w:tab/>
      </w:r>
      <w:r>
        <w:rPr>
          <w:rFonts w:asciiTheme="majorBidi" w:hAnsiTheme="majorBidi"/>
          <w:sz w:val="20"/>
        </w:rPr>
        <w:t>POKYNY TÝKAJÚCE SA KONKRÉTNYCH POZÍCIÍ</w:t>
      </w:r>
    </w:p>
    <w:p w14:paraId="6CD0E1CC" w14:textId="77777777" w:rsidR="00D90032" w:rsidRPr="00BC0C32" w:rsidRDefault="00D90032" w:rsidP="00D90032">
      <w:pPr>
        <w:rPr>
          <w:rFonts w:asciiTheme="majorBidi" w:hAnsiTheme="majorBidi" w:cstheme="majorBidi"/>
          <w:sz w:val="20"/>
          <w:szCs w:val="20"/>
        </w:rPr>
      </w:pPr>
      <w:r>
        <w:rPr>
          <w:rFonts w:asciiTheme="majorBidi" w:hAnsiTheme="majorBidi"/>
          <w:sz w:val="20"/>
        </w:rPr>
        <w:t>1.6.3.</w:t>
      </w:r>
      <w:r>
        <w:tab/>
      </w:r>
      <w:r>
        <w:rPr>
          <w:rFonts w:asciiTheme="majorBidi" w:hAnsiTheme="majorBidi"/>
          <w:sz w:val="20"/>
        </w:rPr>
        <w:t xml:space="preserve">C 05.02 – NÁSTROJE ZACHOVANÉ V PREDCHÁDZAJÚCOM STAVE: NÁSTROJE NEPREDSTAVUJÚCE ŠTÁTNU POMOC (CA5.2) </w:t>
      </w:r>
    </w:p>
    <w:p w14:paraId="24733A55" w14:textId="77777777" w:rsidR="00D90032" w:rsidRPr="00BC0C32" w:rsidRDefault="00D90032" w:rsidP="00D90032">
      <w:pPr>
        <w:rPr>
          <w:rFonts w:asciiTheme="majorBidi" w:hAnsiTheme="majorBidi" w:cstheme="majorBidi"/>
          <w:sz w:val="20"/>
          <w:szCs w:val="20"/>
        </w:rPr>
      </w:pPr>
      <w:r>
        <w:rPr>
          <w:rFonts w:asciiTheme="majorBidi" w:hAnsiTheme="majorBidi"/>
          <w:sz w:val="20"/>
        </w:rPr>
        <w:t>1.6.3.1.</w:t>
      </w:r>
      <w:r>
        <w:tab/>
      </w:r>
      <w:r>
        <w:rPr>
          <w:rFonts w:asciiTheme="majorBidi" w:hAnsiTheme="majorBidi"/>
          <w:sz w:val="20"/>
        </w:rPr>
        <w:t>POKYNY TÝKAJÚCE SA KONKRÉTNYCH POZÍCIÍ</w:t>
      </w:r>
    </w:p>
    <w:p w14:paraId="7391A605" w14:textId="77777777" w:rsidR="00D90032" w:rsidRPr="00BC0C32" w:rsidRDefault="00D90032" w:rsidP="00D90032">
      <w:pPr>
        <w:rPr>
          <w:rFonts w:asciiTheme="majorBidi" w:hAnsiTheme="majorBidi" w:cstheme="majorBidi"/>
          <w:sz w:val="20"/>
          <w:szCs w:val="20"/>
        </w:rPr>
      </w:pPr>
      <w:r>
        <w:rPr>
          <w:rFonts w:asciiTheme="majorBidi" w:hAnsiTheme="majorBidi"/>
          <w:sz w:val="20"/>
        </w:rPr>
        <w:t>2.</w:t>
      </w:r>
      <w:r>
        <w:tab/>
      </w:r>
      <w:r>
        <w:rPr>
          <w:rFonts w:asciiTheme="majorBidi" w:hAnsiTheme="majorBidi"/>
          <w:sz w:val="20"/>
        </w:rPr>
        <w:t xml:space="preserve">SKUPINOVÁ SOLVENTNOSŤ: INFORMÁCIE O PRIDRUŽENÝCH SUBJEKTOCH (GS) </w:t>
      </w:r>
    </w:p>
    <w:p w14:paraId="359AF12C" w14:textId="77777777" w:rsidR="00D90032" w:rsidRPr="00BC0C32" w:rsidRDefault="00D90032" w:rsidP="00D90032">
      <w:pPr>
        <w:rPr>
          <w:rFonts w:asciiTheme="majorBidi" w:hAnsiTheme="majorBidi" w:cstheme="majorBidi"/>
          <w:sz w:val="20"/>
          <w:szCs w:val="20"/>
        </w:rPr>
      </w:pPr>
      <w:r>
        <w:rPr>
          <w:rFonts w:asciiTheme="majorBidi" w:hAnsiTheme="majorBidi"/>
          <w:sz w:val="20"/>
        </w:rPr>
        <w:lastRenderedPageBreak/>
        <w:t>2.1.</w:t>
      </w:r>
      <w:r>
        <w:tab/>
      </w:r>
      <w:r>
        <w:rPr>
          <w:rFonts w:asciiTheme="majorBidi" w:hAnsiTheme="majorBidi"/>
          <w:sz w:val="20"/>
        </w:rPr>
        <w:t>VŠEOBECNÉ POZNÁMKY</w:t>
      </w:r>
    </w:p>
    <w:p w14:paraId="1422F96E" w14:textId="77777777" w:rsidR="00D90032" w:rsidRPr="00BC0C32" w:rsidRDefault="00D90032" w:rsidP="00D90032">
      <w:pPr>
        <w:rPr>
          <w:rFonts w:asciiTheme="majorBidi" w:hAnsiTheme="majorBidi" w:cstheme="majorBidi"/>
          <w:sz w:val="20"/>
          <w:szCs w:val="20"/>
        </w:rPr>
      </w:pPr>
      <w:r>
        <w:rPr>
          <w:rFonts w:asciiTheme="majorBidi" w:hAnsiTheme="majorBidi"/>
          <w:sz w:val="20"/>
        </w:rPr>
        <w:t>2.2.</w:t>
      </w:r>
      <w:r>
        <w:tab/>
      </w:r>
      <w:r>
        <w:rPr>
          <w:rFonts w:asciiTheme="majorBidi" w:hAnsiTheme="majorBidi"/>
          <w:sz w:val="20"/>
        </w:rPr>
        <w:t>PODROBNÉ INFORMÁCIE O SKUPINOVEJ SOLVENTNOSTI</w:t>
      </w:r>
    </w:p>
    <w:p w14:paraId="1CC7BFA3" w14:textId="77777777" w:rsidR="00D90032" w:rsidRPr="00BC0C32" w:rsidRDefault="00D90032" w:rsidP="00D90032">
      <w:pPr>
        <w:rPr>
          <w:rFonts w:asciiTheme="majorBidi" w:hAnsiTheme="majorBidi" w:cstheme="majorBidi"/>
          <w:sz w:val="20"/>
          <w:szCs w:val="20"/>
        </w:rPr>
      </w:pPr>
      <w:r>
        <w:rPr>
          <w:rFonts w:asciiTheme="majorBidi" w:hAnsiTheme="majorBidi"/>
          <w:sz w:val="20"/>
        </w:rPr>
        <w:t>2.3.</w:t>
      </w:r>
      <w:r>
        <w:tab/>
      </w:r>
      <w:r>
        <w:rPr>
          <w:rFonts w:asciiTheme="majorBidi" w:hAnsiTheme="majorBidi"/>
          <w:sz w:val="20"/>
        </w:rPr>
        <w:t>INFORMÁCIE O PRÍSPEVKOCH JEDNOTLIVÝCH SUBJEKTOV K SKUPINOVEJ SOLVENTNOSTI</w:t>
      </w:r>
    </w:p>
    <w:p w14:paraId="360F9F6A" w14:textId="77777777" w:rsidR="00D90032" w:rsidRPr="00BC0C32" w:rsidRDefault="00D90032" w:rsidP="00D90032">
      <w:pPr>
        <w:rPr>
          <w:rFonts w:asciiTheme="majorBidi" w:hAnsiTheme="majorBidi" w:cstheme="majorBidi"/>
          <w:sz w:val="20"/>
          <w:szCs w:val="20"/>
        </w:rPr>
      </w:pPr>
      <w:r>
        <w:rPr>
          <w:rFonts w:asciiTheme="majorBidi" w:hAnsiTheme="majorBidi"/>
          <w:sz w:val="20"/>
        </w:rPr>
        <w:t>2.4.</w:t>
      </w:r>
      <w:r>
        <w:tab/>
      </w:r>
      <w:r>
        <w:rPr>
          <w:rFonts w:asciiTheme="majorBidi" w:hAnsiTheme="majorBidi"/>
          <w:sz w:val="20"/>
        </w:rPr>
        <w:t xml:space="preserve">C 06.01 – SKUPINOVÁ SOLVENTNOSŤ: INFORMÁCIE O PRIDRUŽENÝCH SUBJEKTOCH – SPOLU (GS TOTAL) </w:t>
      </w:r>
    </w:p>
    <w:p w14:paraId="10637F20" w14:textId="77777777" w:rsidR="00D90032" w:rsidRPr="00BC0C32" w:rsidRDefault="00D90032" w:rsidP="00D90032">
      <w:pPr>
        <w:rPr>
          <w:rFonts w:asciiTheme="majorBidi" w:hAnsiTheme="majorBidi" w:cstheme="majorBidi"/>
          <w:sz w:val="20"/>
          <w:szCs w:val="20"/>
        </w:rPr>
      </w:pPr>
      <w:r>
        <w:rPr>
          <w:rFonts w:asciiTheme="majorBidi" w:hAnsiTheme="majorBidi"/>
          <w:sz w:val="20"/>
        </w:rPr>
        <w:t>2.5.</w:t>
      </w:r>
      <w:r>
        <w:tab/>
      </w:r>
      <w:r>
        <w:rPr>
          <w:rFonts w:asciiTheme="majorBidi" w:hAnsiTheme="majorBidi"/>
          <w:sz w:val="20"/>
        </w:rPr>
        <w:t xml:space="preserve">C 06.02 – SKUPINOVÁ SOLVENTNOSŤ: INFORMÁCIE O PRIDRUŽENÝCH SUBJEKTOCH (GS) </w:t>
      </w:r>
    </w:p>
    <w:p w14:paraId="5410AB64" w14:textId="77777777" w:rsidR="00D90032" w:rsidRPr="00BC0C32" w:rsidRDefault="00D90032" w:rsidP="00D90032">
      <w:pPr>
        <w:rPr>
          <w:rFonts w:asciiTheme="majorBidi" w:hAnsiTheme="majorBidi" w:cstheme="majorBidi"/>
          <w:sz w:val="20"/>
          <w:szCs w:val="20"/>
        </w:rPr>
      </w:pPr>
      <w:r>
        <w:rPr>
          <w:rFonts w:asciiTheme="majorBidi" w:hAnsiTheme="majorBidi"/>
          <w:sz w:val="20"/>
        </w:rPr>
        <w:t>3.</w:t>
      </w:r>
      <w:r>
        <w:tab/>
      </w:r>
      <w:r>
        <w:rPr>
          <w:rFonts w:asciiTheme="majorBidi" w:hAnsiTheme="majorBidi"/>
          <w:sz w:val="20"/>
        </w:rPr>
        <w:t>VZORY PRE KREDITNÉ RIZIKO</w:t>
      </w:r>
    </w:p>
    <w:p w14:paraId="1E8C0115" w14:textId="77777777" w:rsidR="00D90032" w:rsidRPr="00BC0C32" w:rsidRDefault="00D90032" w:rsidP="00D90032">
      <w:pPr>
        <w:rPr>
          <w:rFonts w:asciiTheme="majorBidi" w:hAnsiTheme="majorBidi" w:cstheme="majorBidi"/>
          <w:sz w:val="20"/>
          <w:szCs w:val="20"/>
        </w:rPr>
      </w:pPr>
      <w:r>
        <w:rPr>
          <w:rFonts w:asciiTheme="majorBidi" w:hAnsiTheme="majorBidi"/>
          <w:sz w:val="20"/>
        </w:rPr>
        <w:t>3.1.</w:t>
      </w:r>
      <w:r>
        <w:tab/>
      </w:r>
      <w:r>
        <w:rPr>
          <w:rFonts w:asciiTheme="majorBidi" w:hAnsiTheme="majorBidi"/>
          <w:sz w:val="20"/>
        </w:rPr>
        <w:t>VŠEOBECNÉ POZNÁMKY</w:t>
      </w:r>
    </w:p>
    <w:p w14:paraId="7C124FBA" w14:textId="77777777" w:rsidR="00D90032" w:rsidRPr="00BC0C32" w:rsidRDefault="00D90032" w:rsidP="00D90032">
      <w:pPr>
        <w:rPr>
          <w:rFonts w:asciiTheme="majorBidi" w:hAnsiTheme="majorBidi" w:cstheme="majorBidi"/>
          <w:sz w:val="20"/>
          <w:szCs w:val="20"/>
        </w:rPr>
      </w:pPr>
      <w:r>
        <w:rPr>
          <w:rFonts w:asciiTheme="majorBidi" w:hAnsiTheme="majorBidi"/>
          <w:sz w:val="20"/>
        </w:rPr>
        <w:t>3.1.1.</w:t>
      </w:r>
      <w:r>
        <w:tab/>
      </w:r>
      <w:r>
        <w:rPr>
          <w:rFonts w:asciiTheme="majorBidi" w:hAnsiTheme="majorBidi"/>
          <w:sz w:val="20"/>
        </w:rPr>
        <w:t>VYKAZOVANIE POSTUPOV ZMIERŇOVANIA KREDITNÉHO RIZIKA (CRM) SO SUBSTITUČNÝM ÚČINKOM</w:t>
      </w:r>
    </w:p>
    <w:p w14:paraId="65898F40" w14:textId="77777777" w:rsidR="00D90032" w:rsidRPr="00BC0C32" w:rsidRDefault="00D90032" w:rsidP="00D90032">
      <w:pPr>
        <w:rPr>
          <w:rFonts w:asciiTheme="majorBidi" w:hAnsiTheme="majorBidi" w:cstheme="majorBidi"/>
          <w:sz w:val="20"/>
          <w:szCs w:val="20"/>
        </w:rPr>
      </w:pPr>
      <w:r>
        <w:rPr>
          <w:rFonts w:asciiTheme="majorBidi" w:hAnsiTheme="majorBidi"/>
          <w:sz w:val="20"/>
        </w:rPr>
        <w:t>3.1.2.</w:t>
      </w:r>
      <w:r>
        <w:tab/>
      </w:r>
      <w:r>
        <w:rPr>
          <w:rFonts w:asciiTheme="majorBidi" w:hAnsiTheme="majorBidi"/>
          <w:sz w:val="20"/>
        </w:rPr>
        <w:t>VYKAZOVANIE KREDITNÉHO RIZIKA PROTISTRANY</w:t>
      </w:r>
    </w:p>
    <w:p w14:paraId="69496DAD" w14:textId="77777777" w:rsidR="00D90032" w:rsidRPr="00BC0C32" w:rsidRDefault="00D90032" w:rsidP="00D90032">
      <w:pPr>
        <w:rPr>
          <w:rFonts w:asciiTheme="majorBidi" w:hAnsiTheme="majorBidi" w:cstheme="majorBidi"/>
          <w:sz w:val="20"/>
          <w:szCs w:val="20"/>
        </w:rPr>
      </w:pPr>
      <w:r>
        <w:rPr>
          <w:rFonts w:asciiTheme="majorBidi" w:hAnsiTheme="majorBidi"/>
          <w:sz w:val="20"/>
        </w:rPr>
        <w:t>3.2.</w:t>
      </w:r>
      <w:r>
        <w:tab/>
      </w:r>
      <w:r>
        <w:rPr>
          <w:rFonts w:asciiTheme="majorBidi" w:hAnsiTheme="majorBidi"/>
          <w:sz w:val="20"/>
        </w:rPr>
        <w:t xml:space="preserve">C 07.00 – KREDITNÉ RIZIKO A KREDITNÉ RIZIKO PROTISTRANY A BEZODPLATNÉ DODANIE: ŠTANDARDIZOVANÝ PRÍSTUP KU KAPITÁLOVÝM POŽIADAVKÁM (CR SA) </w:t>
      </w:r>
    </w:p>
    <w:p w14:paraId="41018779" w14:textId="77777777" w:rsidR="00D90032" w:rsidRPr="00BC0C32" w:rsidRDefault="00D90032" w:rsidP="00D90032">
      <w:pPr>
        <w:rPr>
          <w:rFonts w:asciiTheme="majorBidi" w:hAnsiTheme="majorBidi" w:cstheme="majorBidi"/>
          <w:sz w:val="20"/>
          <w:szCs w:val="20"/>
        </w:rPr>
      </w:pPr>
      <w:r>
        <w:rPr>
          <w:rFonts w:asciiTheme="majorBidi" w:hAnsiTheme="majorBidi"/>
          <w:sz w:val="20"/>
        </w:rPr>
        <w:t>3.2.1.</w:t>
      </w:r>
      <w:r>
        <w:tab/>
      </w:r>
      <w:r>
        <w:rPr>
          <w:rFonts w:asciiTheme="majorBidi" w:hAnsiTheme="majorBidi"/>
          <w:sz w:val="20"/>
        </w:rPr>
        <w:t>VŠEOBECNÉ POZNÁMKY</w:t>
      </w:r>
    </w:p>
    <w:p w14:paraId="72B70FEF" w14:textId="77777777" w:rsidR="00D90032" w:rsidRPr="00BC0C32" w:rsidRDefault="00D90032" w:rsidP="00D90032">
      <w:pPr>
        <w:rPr>
          <w:rFonts w:asciiTheme="majorBidi" w:hAnsiTheme="majorBidi" w:cstheme="majorBidi"/>
          <w:sz w:val="20"/>
          <w:szCs w:val="20"/>
        </w:rPr>
      </w:pPr>
      <w:r>
        <w:rPr>
          <w:rFonts w:asciiTheme="majorBidi" w:hAnsiTheme="majorBidi"/>
          <w:sz w:val="20"/>
        </w:rPr>
        <w:t>3.2.2.</w:t>
      </w:r>
      <w:r>
        <w:tab/>
      </w:r>
      <w:r>
        <w:rPr>
          <w:rFonts w:asciiTheme="majorBidi" w:hAnsiTheme="majorBidi"/>
          <w:sz w:val="20"/>
        </w:rPr>
        <w:t>ROZSAH VZORU CR SA</w:t>
      </w:r>
    </w:p>
    <w:p w14:paraId="73EB4200" w14:textId="77777777" w:rsidR="00D90032" w:rsidRPr="00BC0C32" w:rsidRDefault="00D90032" w:rsidP="00D90032">
      <w:pPr>
        <w:rPr>
          <w:rFonts w:asciiTheme="majorBidi" w:hAnsiTheme="majorBidi" w:cstheme="majorBidi"/>
          <w:sz w:val="20"/>
          <w:szCs w:val="20"/>
        </w:rPr>
      </w:pPr>
      <w:r>
        <w:rPr>
          <w:rFonts w:asciiTheme="majorBidi" w:hAnsiTheme="majorBidi"/>
          <w:sz w:val="20"/>
        </w:rPr>
        <w:t>3.2.3.</w:t>
      </w:r>
      <w:r>
        <w:tab/>
      </w:r>
      <w:r>
        <w:rPr>
          <w:rFonts w:asciiTheme="majorBidi" w:hAnsiTheme="majorBidi"/>
          <w:sz w:val="20"/>
        </w:rPr>
        <w:t xml:space="preserve"> ZARADENIE EXPOZÍCIÍ DO TRIED EXPOZÍCIÍ V RÁMCI ŠTANDARDIZOVANÉHO PRÍSTUPU</w:t>
      </w:r>
    </w:p>
    <w:p w14:paraId="234FF5B5" w14:textId="77777777" w:rsidR="00D90032" w:rsidRPr="00BC0C32" w:rsidRDefault="00D90032" w:rsidP="00D90032">
      <w:pPr>
        <w:rPr>
          <w:rFonts w:asciiTheme="majorBidi" w:hAnsiTheme="majorBidi" w:cstheme="majorBidi"/>
          <w:sz w:val="20"/>
          <w:szCs w:val="20"/>
        </w:rPr>
      </w:pPr>
      <w:r>
        <w:rPr>
          <w:rFonts w:asciiTheme="majorBidi" w:hAnsiTheme="majorBidi"/>
          <w:sz w:val="20"/>
        </w:rPr>
        <w:t>3.2.4.</w:t>
      </w:r>
      <w:r>
        <w:tab/>
      </w:r>
      <w:r>
        <w:rPr>
          <w:rFonts w:asciiTheme="majorBidi" w:hAnsiTheme="majorBidi"/>
          <w:sz w:val="20"/>
        </w:rPr>
        <w:t>OBJASNENIE ROZSAHU NIEKTORÝCH OSOBITNÝCH TRIED EXPOZÍCIÍ UVEDENÝCH V ČLÁNKU 112 NARIADENIA (EÚ) Č. 575/2013</w:t>
      </w:r>
    </w:p>
    <w:p w14:paraId="4D91F665" w14:textId="77777777" w:rsidR="00D90032" w:rsidRPr="00BC0C32" w:rsidRDefault="00D90032" w:rsidP="00D90032">
      <w:pPr>
        <w:rPr>
          <w:rFonts w:asciiTheme="majorBidi" w:hAnsiTheme="majorBidi" w:cstheme="majorBidi"/>
          <w:sz w:val="20"/>
          <w:szCs w:val="20"/>
        </w:rPr>
      </w:pPr>
      <w:r>
        <w:rPr>
          <w:rFonts w:asciiTheme="majorBidi" w:hAnsiTheme="majorBidi"/>
          <w:sz w:val="20"/>
        </w:rPr>
        <w:t>3.2.4.1.</w:t>
      </w:r>
      <w:r>
        <w:tab/>
      </w:r>
      <w:r>
        <w:rPr>
          <w:rFonts w:asciiTheme="majorBidi" w:hAnsiTheme="majorBidi"/>
          <w:sz w:val="20"/>
        </w:rPr>
        <w:t xml:space="preserve">TRIEDA EXPOZÍCIÍ „INŠTITÚCIE“ </w:t>
      </w:r>
    </w:p>
    <w:p w14:paraId="73A67221" w14:textId="77777777" w:rsidR="00D90032" w:rsidRPr="00BC0C32" w:rsidRDefault="00D90032" w:rsidP="00D90032">
      <w:pPr>
        <w:rPr>
          <w:rFonts w:asciiTheme="majorBidi" w:hAnsiTheme="majorBidi" w:cstheme="majorBidi"/>
          <w:sz w:val="20"/>
          <w:szCs w:val="20"/>
        </w:rPr>
      </w:pPr>
      <w:r>
        <w:rPr>
          <w:rFonts w:asciiTheme="majorBidi" w:hAnsiTheme="majorBidi"/>
          <w:sz w:val="20"/>
        </w:rPr>
        <w:t>3.2.4.2.</w:t>
      </w:r>
      <w:r>
        <w:tab/>
      </w:r>
      <w:r>
        <w:rPr>
          <w:rFonts w:asciiTheme="majorBidi" w:hAnsiTheme="majorBidi"/>
          <w:sz w:val="20"/>
        </w:rPr>
        <w:t xml:space="preserve">TRIEDA EXPOZÍCIÍ „KRYTÉ DLHOPISY“ </w:t>
      </w:r>
    </w:p>
    <w:p w14:paraId="53755C57" w14:textId="77777777" w:rsidR="00D90032" w:rsidRPr="00BC0C32" w:rsidRDefault="00D90032" w:rsidP="00D90032">
      <w:pPr>
        <w:rPr>
          <w:rFonts w:asciiTheme="majorBidi" w:hAnsiTheme="majorBidi" w:cstheme="majorBidi"/>
          <w:sz w:val="20"/>
          <w:szCs w:val="20"/>
        </w:rPr>
      </w:pPr>
      <w:r>
        <w:rPr>
          <w:rFonts w:asciiTheme="majorBidi" w:hAnsiTheme="majorBidi"/>
          <w:sz w:val="20"/>
        </w:rPr>
        <w:t>3.2.4.3.</w:t>
      </w:r>
      <w:r>
        <w:tab/>
      </w:r>
      <w:r>
        <w:rPr>
          <w:rFonts w:asciiTheme="majorBidi" w:hAnsiTheme="majorBidi"/>
          <w:sz w:val="20"/>
        </w:rPr>
        <w:t xml:space="preserve">TRIEDA EXPOZÍCIÍ „PODNIKY KOLEKTÍVNEHO INVESTOVANIA“ </w:t>
      </w:r>
    </w:p>
    <w:p w14:paraId="5864554A" w14:textId="77777777" w:rsidR="00D90032" w:rsidRPr="00BC0C32" w:rsidRDefault="00D90032" w:rsidP="00D90032">
      <w:pPr>
        <w:rPr>
          <w:rFonts w:asciiTheme="majorBidi" w:hAnsiTheme="majorBidi" w:cstheme="majorBidi"/>
          <w:sz w:val="20"/>
          <w:szCs w:val="20"/>
        </w:rPr>
      </w:pPr>
      <w:r>
        <w:rPr>
          <w:rFonts w:asciiTheme="majorBidi" w:hAnsiTheme="majorBidi"/>
          <w:sz w:val="20"/>
        </w:rPr>
        <w:t>3.2.5.</w:t>
      </w:r>
      <w:r>
        <w:tab/>
      </w:r>
      <w:r>
        <w:rPr>
          <w:rFonts w:asciiTheme="majorBidi" w:hAnsiTheme="majorBidi"/>
          <w:sz w:val="20"/>
        </w:rPr>
        <w:t>POKYNY TÝKAJÚCE SA KONKRÉTNYCH POZÍCIÍ</w:t>
      </w:r>
    </w:p>
    <w:p w14:paraId="1C28D000" w14:textId="77777777" w:rsidR="00D90032" w:rsidRPr="00BC0C32" w:rsidRDefault="00D90032" w:rsidP="00D90032">
      <w:pPr>
        <w:rPr>
          <w:rFonts w:asciiTheme="majorBidi" w:hAnsiTheme="majorBidi" w:cstheme="majorBidi"/>
          <w:sz w:val="20"/>
          <w:szCs w:val="20"/>
        </w:rPr>
      </w:pPr>
      <w:r>
        <w:rPr>
          <w:rFonts w:asciiTheme="majorBidi" w:hAnsiTheme="majorBidi"/>
          <w:sz w:val="20"/>
        </w:rPr>
        <w:t>3.3.</w:t>
      </w:r>
      <w:r>
        <w:tab/>
      </w:r>
      <w:r>
        <w:rPr>
          <w:rFonts w:asciiTheme="majorBidi" w:hAnsiTheme="majorBidi"/>
          <w:sz w:val="20"/>
        </w:rPr>
        <w:t xml:space="preserve">KREDITNÉ RIZIKO A KREDITNÉ RIZIKO PROTISTRANY A BEZODPLATNÉ DODANIE: PRÍSTUP IRB K POŽIADAVKÁM NA VLASTNÉ ZDROJE (CR IRB) </w:t>
      </w:r>
    </w:p>
    <w:p w14:paraId="64C05ADA" w14:textId="77777777" w:rsidR="00D90032" w:rsidRPr="00BC0C32" w:rsidRDefault="00D90032" w:rsidP="00D90032">
      <w:pPr>
        <w:rPr>
          <w:rFonts w:asciiTheme="majorBidi" w:hAnsiTheme="majorBidi" w:cstheme="majorBidi"/>
          <w:sz w:val="20"/>
          <w:szCs w:val="20"/>
        </w:rPr>
      </w:pPr>
      <w:r>
        <w:rPr>
          <w:rFonts w:asciiTheme="majorBidi" w:hAnsiTheme="majorBidi"/>
          <w:sz w:val="20"/>
        </w:rPr>
        <w:t>3.3.1.</w:t>
      </w:r>
      <w:r>
        <w:tab/>
      </w:r>
      <w:r>
        <w:rPr>
          <w:rFonts w:asciiTheme="majorBidi" w:hAnsiTheme="majorBidi"/>
          <w:sz w:val="20"/>
        </w:rPr>
        <w:t>ROZSAH VZORU CR IRB</w:t>
      </w:r>
    </w:p>
    <w:p w14:paraId="426A48A5" w14:textId="77777777" w:rsidR="00D90032" w:rsidRPr="00BC0C32" w:rsidRDefault="00D90032" w:rsidP="00D90032">
      <w:pPr>
        <w:rPr>
          <w:rFonts w:asciiTheme="majorBidi" w:hAnsiTheme="majorBidi" w:cstheme="majorBidi"/>
          <w:sz w:val="20"/>
          <w:szCs w:val="20"/>
        </w:rPr>
      </w:pPr>
      <w:r>
        <w:rPr>
          <w:rFonts w:asciiTheme="majorBidi" w:hAnsiTheme="majorBidi"/>
          <w:sz w:val="20"/>
        </w:rPr>
        <w:t>3.3.2.</w:t>
      </w:r>
      <w:r>
        <w:tab/>
      </w:r>
      <w:r>
        <w:rPr>
          <w:rFonts w:asciiTheme="majorBidi" w:hAnsiTheme="majorBidi"/>
          <w:sz w:val="20"/>
        </w:rPr>
        <w:t>PREHĽAD VZORU CR IRB</w:t>
      </w:r>
    </w:p>
    <w:p w14:paraId="0271A78E" w14:textId="77777777" w:rsidR="00D90032" w:rsidRPr="00BC0C32" w:rsidRDefault="00D90032" w:rsidP="00D90032">
      <w:pPr>
        <w:rPr>
          <w:rFonts w:asciiTheme="majorBidi" w:hAnsiTheme="majorBidi" w:cstheme="majorBidi"/>
          <w:sz w:val="20"/>
          <w:szCs w:val="20"/>
        </w:rPr>
      </w:pPr>
      <w:r>
        <w:rPr>
          <w:rFonts w:asciiTheme="majorBidi" w:hAnsiTheme="majorBidi"/>
          <w:sz w:val="20"/>
        </w:rPr>
        <w:t>3.3.3.1.</w:t>
      </w:r>
      <w:r>
        <w:tab/>
      </w:r>
      <w:r>
        <w:rPr>
          <w:rFonts w:asciiTheme="majorBidi" w:hAnsiTheme="majorBidi"/>
          <w:sz w:val="20"/>
        </w:rPr>
        <w:t>POKYNY TÝKAJÚCE SA KONKRÉTNYCH POZÍCIÍ</w:t>
      </w:r>
    </w:p>
    <w:p w14:paraId="5D359C3F" w14:textId="77777777" w:rsidR="00D90032" w:rsidRPr="00BC0C32" w:rsidRDefault="00D90032" w:rsidP="00D90032">
      <w:pPr>
        <w:rPr>
          <w:rFonts w:asciiTheme="majorBidi" w:hAnsiTheme="majorBidi" w:cstheme="majorBidi"/>
          <w:sz w:val="20"/>
          <w:szCs w:val="20"/>
        </w:rPr>
      </w:pPr>
      <w:r>
        <w:rPr>
          <w:rFonts w:asciiTheme="majorBidi" w:hAnsiTheme="majorBidi"/>
          <w:sz w:val="20"/>
        </w:rPr>
        <w:t>3.3.4.</w:t>
      </w:r>
      <w:r>
        <w:tab/>
      </w:r>
      <w:r>
        <w:rPr>
          <w:rFonts w:asciiTheme="majorBidi" w:hAnsiTheme="majorBidi"/>
          <w:sz w:val="20"/>
        </w:rPr>
        <w:t xml:space="preserve">C 08.02 – KREDITNÉ RIZIKO A KREDITNÉ RIZIKO PROTISTRANY A BEZODPLATNÉ DODANIE: PRÍSTUP IRB KU KAPITÁLOVÝM POŽIADAVKÁM: ROZČLENENIE PODĽA RATINGOVÝCH STUPŇOV ALEBO SKUPÍN DLŽNÍKOV (VZOR CR IRB 2) </w:t>
      </w:r>
    </w:p>
    <w:p w14:paraId="6CB7F66D" w14:textId="77777777" w:rsidR="00D90032" w:rsidRPr="00BC0C32" w:rsidRDefault="00D90032" w:rsidP="00D90032">
      <w:pPr>
        <w:rPr>
          <w:rFonts w:asciiTheme="majorBidi" w:hAnsiTheme="majorBidi" w:cstheme="majorBidi"/>
          <w:sz w:val="20"/>
          <w:szCs w:val="20"/>
        </w:rPr>
      </w:pPr>
      <w:r>
        <w:rPr>
          <w:rFonts w:asciiTheme="majorBidi" w:hAnsiTheme="majorBidi"/>
          <w:sz w:val="20"/>
        </w:rPr>
        <w:t>3.3.1.</w:t>
      </w:r>
      <w:r>
        <w:tab/>
      </w:r>
      <w:r>
        <w:rPr>
          <w:rFonts w:asciiTheme="majorBidi" w:hAnsiTheme="majorBidi"/>
          <w:sz w:val="20"/>
        </w:rPr>
        <w:t xml:space="preserve">C 08.03 – KREDITNÉ RIZIKO A BEZODPLATNÉ DODANIE: PRÍSTUP IRB KU KAPITÁLOVÝM POŽIADAVKÁM [ROZČLENENIE PODĽA ROZSAHU PD (CR IRB 3)] </w:t>
      </w:r>
    </w:p>
    <w:p w14:paraId="6875A6C3" w14:textId="77777777" w:rsidR="00D90032" w:rsidRPr="00BC0C32" w:rsidRDefault="00D90032" w:rsidP="00D90032">
      <w:pPr>
        <w:rPr>
          <w:rFonts w:asciiTheme="majorBidi" w:hAnsiTheme="majorBidi" w:cstheme="majorBidi"/>
          <w:sz w:val="20"/>
          <w:szCs w:val="20"/>
        </w:rPr>
      </w:pPr>
      <w:r>
        <w:rPr>
          <w:rFonts w:asciiTheme="majorBidi" w:hAnsiTheme="majorBidi"/>
          <w:sz w:val="20"/>
        </w:rPr>
        <w:t>3.3.1.1.</w:t>
      </w:r>
      <w:r>
        <w:tab/>
      </w:r>
      <w:r>
        <w:rPr>
          <w:rFonts w:asciiTheme="majorBidi" w:hAnsiTheme="majorBidi"/>
          <w:sz w:val="20"/>
        </w:rPr>
        <w:t>VŠEOBECNÉ POZNÁMKY</w:t>
      </w:r>
    </w:p>
    <w:p w14:paraId="048B67BA" w14:textId="77777777" w:rsidR="00D90032" w:rsidRPr="00BC0C32" w:rsidRDefault="00D90032" w:rsidP="00D90032">
      <w:pPr>
        <w:rPr>
          <w:rFonts w:asciiTheme="majorBidi" w:hAnsiTheme="majorBidi" w:cstheme="majorBidi"/>
          <w:sz w:val="20"/>
          <w:szCs w:val="20"/>
        </w:rPr>
      </w:pPr>
      <w:r>
        <w:rPr>
          <w:rFonts w:asciiTheme="majorBidi" w:hAnsiTheme="majorBidi"/>
          <w:sz w:val="20"/>
        </w:rPr>
        <w:t>3.3.1.2.</w:t>
      </w:r>
      <w:r>
        <w:tab/>
      </w:r>
      <w:r>
        <w:rPr>
          <w:rFonts w:asciiTheme="majorBidi" w:hAnsiTheme="majorBidi"/>
          <w:sz w:val="20"/>
        </w:rPr>
        <w:t>POKYNY TÝKAJÚCE SA KONKRÉTNYCH POZÍCIÍ</w:t>
      </w:r>
    </w:p>
    <w:p w14:paraId="7316F8B9" w14:textId="77777777" w:rsidR="00D90032" w:rsidRPr="00BC0C32" w:rsidRDefault="00D90032" w:rsidP="00D90032">
      <w:pPr>
        <w:rPr>
          <w:rFonts w:asciiTheme="majorBidi" w:hAnsiTheme="majorBidi" w:cstheme="majorBidi"/>
          <w:sz w:val="20"/>
          <w:szCs w:val="20"/>
        </w:rPr>
      </w:pPr>
      <w:r>
        <w:rPr>
          <w:rFonts w:asciiTheme="majorBidi" w:hAnsiTheme="majorBidi"/>
          <w:sz w:val="20"/>
        </w:rPr>
        <w:t>3.3.2.</w:t>
      </w:r>
      <w:r>
        <w:tab/>
      </w:r>
      <w:r>
        <w:rPr>
          <w:rFonts w:asciiTheme="majorBidi" w:hAnsiTheme="majorBidi"/>
          <w:sz w:val="20"/>
        </w:rPr>
        <w:t xml:space="preserve">C 08.04 – KREDITNÉ RIZIKO A BEZODPLATNÉ DODANIE: PRÍSTUP IRB KU KAPITÁLOVÝM POŽIADAVKÁM [VÝKAZY PEŇAŽNÝCH TOKOV RWEA (CR IRB 4)] </w:t>
      </w:r>
    </w:p>
    <w:p w14:paraId="5350CD36" w14:textId="77777777" w:rsidR="00D90032" w:rsidRPr="00BC0C32" w:rsidRDefault="00D90032" w:rsidP="00D90032">
      <w:pPr>
        <w:rPr>
          <w:rFonts w:asciiTheme="majorBidi" w:hAnsiTheme="majorBidi" w:cstheme="majorBidi"/>
          <w:sz w:val="20"/>
          <w:szCs w:val="20"/>
        </w:rPr>
      </w:pPr>
      <w:r>
        <w:rPr>
          <w:rFonts w:asciiTheme="majorBidi" w:hAnsiTheme="majorBidi"/>
          <w:sz w:val="20"/>
        </w:rPr>
        <w:lastRenderedPageBreak/>
        <w:t>3.3.2.1.</w:t>
      </w:r>
      <w:r>
        <w:tab/>
      </w:r>
      <w:r>
        <w:rPr>
          <w:rFonts w:asciiTheme="majorBidi" w:hAnsiTheme="majorBidi"/>
          <w:sz w:val="20"/>
        </w:rPr>
        <w:t>VŠEOBECNÉ POZNÁMKY</w:t>
      </w:r>
    </w:p>
    <w:p w14:paraId="5DDD8222" w14:textId="77777777" w:rsidR="00D90032" w:rsidRPr="00BC0C32" w:rsidRDefault="00D90032" w:rsidP="00D90032">
      <w:pPr>
        <w:rPr>
          <w:rFonts w:asciiTheme="majorBidi" w:hAnsiTheme="majorBidi" w:cstheme="majorBidi"/>
          <w:sz w:val="20"/>
          <w:szCs w:val="20"/>
        </w:rPr>
      </w:pPr>
      <w:r>
        <w:rPr>
          <w:rFonts w:asciiTheme="majorBidi" w:hAnsiTheme="majorBidi"/>
          <w:sz w:val="20"/>
        </w:rPr>
        <w:t>3.3.2.2.</w:t>
      </w:r>
      <w:r>
        <w:tab/>
      </w:r>
      <w:r>
        <w:rPr>
          <w:rFonts w:asciiTheme="majorBidi" w:hAnsiTheme="majorBidi"/>
          <w:sz w:val="20"/>
        </w:rPr>
        <w:t>POKYNY TÝKAJÚCE SA KONKRÉTNYCH POZÍCIÍ</w:t>
      </w:r>
    </w:p>
    <w:p w14:paraId="15D63350" w14:textId="77777777" w:rsidR="00D90032" w:rsidRPr="00BC0C32" w:rsidRDefault="00D90032" w:rsidP="00D90032">
      <w:pPr>
        <w:rPr>
          <w:rFonts w:asciiTheme="majorBidi" w:hAnsiTheme="majorBidi" w:cstheme="majorBidi"/>
          <w:sz w:val="20"/>
          <w:szCs w:val="20"/>
        </w:rPr>
      </w:pPr>
      <w:r>
        <w:rPr>
          <w:rFonts w:asciiTheme="majorBidi" w:hAnsiTheme="majorBidi"/>
          <w:sz w:val="20"/>
        </w:rPr>
        <w:t>3.3.3.</w:t>
      </w:r>
      <w:r>
        <w:tab/>
      </w:r>
      <w:r>
        <w:rPr>
          <w:rFonts w:asciiTheme="majorBidi" w:hAnsiTheme="majorBidi"/>
          <w:sz w:val="20"/>
        </w:rPr>
        <w:t xml:space="preserve">C 08.05 – KREDITNÉ RIZIKO A BEZODPLATNÉ DODANIE: PRÍSTUP IRB KU KAPITÁLOVÝM POŽIADAVKÁM [SPÄTNÉ TESTOVANIE PD (CR IRB 5)] </w:t>
      </w:r>
    </w:p>
    <w:p w14:paraId="557B3930" w14:textId="77777777" w:rsidR="00D90032" w:rsidRPr="00BC0C32" w:rsidRDefault="00D90032" w:rsidP="00D90032">
      <w:pPr>
        <w:rPr>
          <w:rFonts w:asciiTheme="majorBidi" w:hAnsiTheme="majorBidi" w:cstheme="majorBidi"/>
          <w:sz w:val="20"/>
          <w:szCs w:val="20"/>
        </w:rPr>
      </w:pPr>
      <w:r>
        <w:rPr>
          <w:rFonts w:asciiTheme="majorBidi" w:hAnsiTheme="majorBidi"/>
          <w:sz w:val="20"/>
        </w:rPr>
        <w:t>3.3.3.1.</w:t>
      </w:r>
      <w:r>
        <w:tab/>
      </w:r>
      <w:r>
        <w:rPr>
          <w:rFonts w:asciiTheme="majorBidi" w:hAnsiTheme="majorBidi"/>
          <w:sz w:val="20"/>
        </w:rPr>
        <w:t>VŠEOBECNÉ POZNÁMKY</w:t>
      </w:r>
    </w:p>
    <w:p w14:paraId="734DB7F5" w14:textId="77777777" w:rsidR="00D90032" w:rsidRPr="00BC0C32" w:rsidRDefault="00D90032" w:rsidP="00D90032">
      <w:pPr>
        <w:rPr>
          <w:rFonts w:asciiTheme="majorBidi" w:hAnsiTheme="majorBidi" w:cstheme="majorBidi"/>
          <w:sz w:val="20"/>
          <w:szCs w:val="20"/>
        </w:rPr>
      </w:pPr>
      <w:r>
        <w:rPr>
          <w:rFonts w:asciiTheme="majorBidi" w:hAnsiTheme="majorBidi"/>
          <w:sz w:val="20"/>
        </w:rPr>
        <w:t>3.3.3.2.</w:t>
      </w:r>
      <w:r>
        <w:tab/>
      </w:r>
      <w:r>
        <w:rPr>
          <w:rFonts w:asciiTheme="majorBidi" w:hAnsiTheme="majorBidi"/>
          <w:sz w:val="20"/>
        </w:rPr>
        <w:t>POKYNY TÝKAJÚCE SA KONKRÉTNYCH POZÍCIÍ</w:t>
      </w:r>
    </w:p>
    <w:p w14:paraId="079723D3" w14:textId="77777777" w:rsidR="00D90032" w:rsidRPr="00BC0C32" w:rsidRDefault="00D90032" w:rsidP="00D90032">
      <w:pPr>
        <w:rPr>
          <w:rFonts w:asciiTheme="majorBidi" w:hAnsiTheme="majorBidi" w:cstheme="majorBidi"/>
          <w:sz w:val="20"/>
          <w:szCs w:val="20"/>
        </w:rPr>
      </w:pPr>
      <w:r>
        <w:rPr>
          <w:rFonts w:asciiTheme="majorBidi" w:hAnsiTheme="majorBidi"/>
          <w:sz w:val="20"/>
        </w:rPr>
        <w:t>3.3.4.</w:t>
      </w:r>
      <w:r>
        <w:tab/>
      </w:r>
      <w:r>
        <w:rPr>
          <w:rFonts w:asciiTheme="majorBidi" w:hAnsiTheme="majorBidi"/>
          <w:sz w:val="20"/>
        </w:rPr>
        <w:t xml:space="preserve">C 08.05.1 – KREDITNÉ RIZIKO A BEZODPLATNÉ DODANIE: PRÍSTUP IRB KU KAPITÁLOVÝM POŽIADAVKÁM: SPÄTNÉ TESTOVANIE PD PODĽA ČLÁNKU 180 ODS. 1 PÍSM. F) NARIADENIA (EÚ) Č. 575/2013 (CR IRB 5B) </w:t>
      </w:r>
    </w:p>
    <w:p w14:paraId="4C4605D5" w14:textId="77777777" w:rsidR="00D90032" w:rsidRPr="00BC0C32" w:rsidRDefault="00D90032" w:rsidP="00D90032">
      <w:pPr>
        <w:rPr>
          <w:rFonts w:asciiTheme="majorBidi" w:hAnsiTheme="majorBidi" w:cstheme="majorBidi"/>
          <w:sz w:val="20"/>
          <w:szCs w:val="20"/>
        </w:rPr>
      </w:pPr>
      <w:r>
        <w:rPr>
          <w:rFonts w:asciiTheme="majorBidi" w:hAnsiTheme="majorBidi"/>
          <w:sz w:val="20"/>
        </w:rPr>
        <w:t>3.3.4.1.</w:t>
      </w:r>
      <w:r>
        <w:tab/>
      </w:r>
      <w:r>
        <w:rPr>
          <w:rFonts w:asciiTheme="majorBidi" w:hAnsiTheme="majorBidi"/>
          <w:sz w:val="20"/>
        </w:rPr>
        <w:t>POKYNY TÝKAJÚCE SA KONKRÉTNYCH POZÍCIÍ</w:t>
      </w:r>
    </w:p>
    <w:p w14:paraId="355A8E5A" w14:textId="77777777" w:rsidR="00D90032" w:rsidRPr="00BC0C32" w:rsidRDefault="00D90032" w:rsidP="00D90032">
      <w:pPr>
        <w:rPr>
          <w:rFonts w:asciiTheme="majorBidi" w:hAnsiTheme="majorBidi" w:cstheme="majorBidi"/>
          <w:sz w:val="20"/>
          <w:szCs w:val="20"/>
        </w:rPr>
      </w:pPr>
      <w:r>
        <w:rPr>
          <w:rFonts w:asciiTheme="majorBidi" w:hAnsiTheme="majorBidi"/>
          <w:sz w:val="20"/>
        </w:rPr>
        <w:t>3.3.5.</w:t>
      </w:r>
      <w:r>
        <w:tab/>
      </w:r>
      <w:r>
        <w:rPr>
          <w:rFonts w:asciiTheme="majorBidi" w:hAnsiTheme="majorBidi"/>
          <w:sz w:val="20"/>
        </w:rPr>
        <w:t xml:space="preserve">C 08.06 – KREDITNÉ RIZIKO A BEZODPLATNÉ DODANIE: PRÍSTUP IRB KU KAPITÁLOVÝM POŽIADAVKÁM [PRÍSTUP SPOČÍVAJÚCI V ZARADENÍ ŠPECIALIZOVANÉHO FINANCOVANIA (CR IRB 6)] </w:t>
      </w:r>
    </w:p>
    <w:p w14:paraId="6E13E198" w14:textId="77777777" w:rsidR="00D90032" w:rsidRPr="00BC0C32" w:rsidRDefault="00D90032" w:rsidP="00D90032">
      <w:pPr>
        <w:rPr>
          <w:rFonts w:asciiTheme="majorBidi" w:hAnsiTheme="majorBidi" w:cstheme="majorBidi"/>
          <w:sz w:val="20"/>
          <w:szCs w:val="20"/>
        </w:rPr>
      </w:pPr>
      <w:r>
        <w:rPr>
          <w:rFonts w:asciiTheme="majorBidi" w:hAnsiTheme="majorBidi"/>
          <w:sz w:val="20"/>
        </w:rPr>
        <w:t>3.3.5.1.</w:t>
      </w:r>
      <w:r>
        <w:tab/>
      </w:r>
      <w:r>
        <w:rPr>
          <w:rFonts w:asciiTheme="majorBidi" w:hAnsiTheme="majorBidi"/>
          <w:sz w:val="20"/>
        </w:rPr>
        <w:t>VŠEOBECNÉ POZNÁMKY</w:t>
      </w:r>
    </w:p>
    <w:p w14:paraId="0BC26854" w14:textId="77777777" w:rsidR="00D90032" w:rsidRPr="00BC0C32" w:rsidRDefault="00D90032" w:rsidP="00D90032">
      <w:pPr>
        <w:rPr>
          <w:rFonts w:asciiTheme="majorBidi" w:hAnsiTheme="majorBidi" w:cstheme="majorBidi"/>
          <w:sz w:val="20"/>
          <w:szCs w:val="20"/>
        </w:rPr>
      </w:pPr>
      <w:r>
        <w:rPr>
          <w:rFonts w:asciiTheme="majorBidi" w:hAnsiTheme="majorBidi"/>
          <w:sz w:val="20"/>
        </w:rPr>
        <w:t>3.3.5.2.</w:t>
      </w:r>
      <w:r>
        <w:tab/>
      </w:r>
      <w:r>
        <w:rPr>
          <w:rFonts w:asciiTheme="majorBidi" w:hAnsiTheme="majorBidi"/>
          <w:sz w:val="20"/>
        </w:rPr>
        <w:t>POKYNY TÝKAJÚCE SA KONKRÉTNYCH POZÍCIÍ</w:t>
      </w:r>
    </w:p>
    <w:p w14:paraId="3C290567" w14:textId="77777777" w:rsidR="00D90032" w:rsidRPr="00BC0C32" w:rsidRDefault="00D90032" w:rsidP="00D90032">
      <w:pPr>
        <w:rPr>
          <w:rFonts w:asciiTheme="majorBidi" w:hAnsiTheme="majorBidi" w:cstheme="majorBidi"/>
          <w:sz w:val="20"/>
          <w:szCs w:val="20"/>
        </w:rPr>
      </w:pPr>
      <w:r>
        <w:rPr>
          <w:rFonts w:asciiTheme="majorBidi" w:hAnsiTheme="majorBidi"/>
          <w:sz w:val="20"/>
        </w:rPr>
        <w:t>3.3.6.</w:t>
      </w:r>
      <w:r>
        <w:tab/>
      </w:r>
      <w:r>
        <w:rPr>
          <w:rFonts w:asciiTheme="majorBidi" w:hAnsiTheme="majorBidi"/>
          <w:sz w:val="20"/>
        </w:rPr>
        <w:t xml:space="preserve">C 08.07 – KREDITNÉ RIZIKO A BEZODPLATNÉ DODANIE: PRÍSTUP IRB KU KAPITÁLOVÝM POŽIADAVKÁM [ROZSAH POUŽÍVANIA PRÍSTUPOV IRB A SA (CR IRB 7)] </w:t>
      </w:r>
    </w:p>
    <w:p w14:paraId="0CC124AD" w14:textId="77777777" w:rsidR="00D90032" w:rsidRPr="00BC0C32" w:rsidRDefault="00D90032" w:rsidP="00D90032">
      <w:pPr>
        <w:rPr>
          <w:rFonts w:asciiTheme="majorBidi" w:hAnsiTheme="majorBidi" w:cstheme="majorBidi"/>
          <w:sz w:val="20"/>
          <w:szCs w:val="20"/>
        </w:rPr>
      </w:pPr>
      <w:r>
        <w:rPr>
          <w:rFonts w:asciiTheme="majorBidi" w:hAnsiTheme="majorBidi"/>
          <w:sz w:val="20"/>
        </w:rPr>
        <w:t>3.3.6.1.</w:t>
      </w:r>
      <w:r>
        <w:tab/>
      </w:r>
      <w:r>
        <w:rPr>
          <w:rFonts w:asciiTheme="majorBidi" w:hAnsiTheme="majorBidi"/>
          <w:sz w:val="20"/>
        </w:rPr>
        <w:t>VŠEOBECNÉ POZNÁMKY</w:t>
      </w:r>
    </w:p>
    <w:p w14:paraId="68A8B5AC" w14:textId="77777777" w:rsidR="00D90032" w:rsidRPr="00BC0C32" w:rsidRDefault="00D90032" w:rsidP="00D90032">
      <w:pPr>
        <w:rPr>
          <w:rFonts w:asciiTheme="majorBidi" w:hAnsiTheme="majorBidi" w:cstheme="majorBidi"/>
          <w:sz w:val="20"/>
          <w:szCs w:val="20"/>
        </w:rPr>
      </w:pPr>
      <w:r>
        <w:rPr>
          <w:rFonts w:asciiTheme="majorBidi" w:hAnsiTheme="majorBidi"/>
          <w:sz w:val="20"/>
        </w:rPr>
        <w:t>3.3.6.2.</w:t>
      </w:r>
      <w:r>
        <w:tab/>
      </w:r>
      <w:r>
        <w:rPr>
          <w:rFonts w:asciiTheme="majorBidi" w:hAnsiTheme="majorBidi"/>
          <w:sz w:val="20"/>
        </w:rPr>
        <w:t>POKYNY TÝKAJÚCE SA KONKRÉTNYCH POZÍCIÍ</w:t>
      </w:r>
    </w:p>
    <w:p w14:paraId="2B4E637F" w14:textId="77777777" w:rsidR="00D90032" w:rsidRPr="00BC0C32" w:rsidRDefault="00D90032" w:rsidP="00D90032">
      <w:pPr>
        <w:rPr>
          <w:rFonts w:asciiTheme="majorBidi" w:hAnsiTheme="majorBidi" w:cstheme="majorBidi"/>
          <w:sz w:val="20"/>
          <w:szCs w:val="20"/>
        </w:rPr>
      </w:pPr>
      <w:r>
        <w:rPr>
          <w:rFonts w:asciiTheme="majorBidi" w:hAnsiTheme="majorBidi"/>
          <w:sz w:val="20"/>
        </w:rPr>
        <w:t>3.4.</w:t>
      </w:r>
      <w:r>
        <w:tab/>
      </w:r>
      <w:r>
        <w:rPr>
          <w:rFonts w:asciiTheme="majorBidi" w:hAnsiTheme="majorBidi"/>
          <w:sz w:val="20"/>
        </w:rPr>
        <w:t>KREDITNÉ RIZIKO A KREDITNÉ RIZIKO PROTISTRANY A BEZODPLATNÉ DODANIE: INFORMÁCIE S GEOGRAFICKÝM ROZČLENENÍM</w:t>
      </w:r>
    </w:p>
    <w:p w14:paraId="794BDB12" w14:textId="77777777" w:rsidR="00D90032" w:rsidRPr="00BC0C32" w:rsidRDefault="00D90032" w:rsidP="00D90032">
      <w:pPr>
        <w:rPr>
          <w:rFonts w:asciiTheme="majorBidi" w:hAnsiTheme="majorBidi" w:cstheme="majorBidi"/>
          <w:sz w:val="20"/>
          <w:szCs w:val="20"/>
        </w:rPr>
      </w:pPr>
      <w:r>
        <w:rPr>
          <w:rFonts w:asciiTheme="majorBidi" w:hAnsiTheme="majorBidi"/>
          <w:sz w:val="20"/>
        </w:rPr>
        <w:t>3.4.1.</w:t>
      </w:r>
      <w:r>
        <w:tab/>
      </w:r>
      <w:r>
        <w:rPr>
          <w:rFonts w:asciiTheme="majorBidi" w:hAnsiTheme="majorBidi"/>
          <w:sz w:val="20"/>
        </w:rPr>
        <w:t xml:space="preserve">C 09.01 – GEOGRAFICKÉ ROZČLENENIE EXPOZÍCIÍ PODĽA SÍDLA DLŽNÍKA: EXPOZÍCIE SA (CR GB 1) </w:t>
      </w:r>
    </w:p>
    <w:p w14:paraId="6E203CDE" w14:textId="77777777" w:rsidR="00D90032" w:rsidRPr="00BC0C32" w:rsidRDefault="00D90032" w:rsidP="00D90032">
      <w:pPr>
        <w:rPr>
          <w:rFonts w:asciiTheme="majorBidi" w:hAnsiTheme="majorBidi" w:cstheme="majorBidi"/>
          <w:sz w:val="20"/>
          <w:szCs w:val="20"/>
        </w:rPr>
      </w:pPr>
      <w:r>
        <w:rPr>
          <w:rFonts w:asciiTheme="majorBidi" w:hAnsiTheme="majorBidi"/>
          <w:sz w:val="20"/>
        </w:rPr>
        <w:t>3.4.1.1.</w:t>
      </w:r>
      <w:r>
        <w:tab/>
      </w:r>
      <w:r>
        <w:rPr>
          <w:rFonts w:asciiTheme="majorBidi" w:hAnsiTheme="majorBidi"/>
          <w:sz w:val="20"/>
        </w:rPr>
        <w:t>POKYNY TÝKAJÚCE SA KONKRÉTNYCH POZÍCIÍ</w:t>
      </w:r>
    </w:p>
    <w:p w14:paraId="65CC1040" w14:textId="77777777" w:rsidR="00D90032" w:rsidRPr="00BC0C32" w:rsidRDefault="00D90032" w:rsidP="00D90032">
      <w:pPr>
        <w:rPr>
          <w:rFonts w:asciiTheme="majorBidi" w:hAnsiTheme="majorBidi" w:cstheme="majorBidi"/>
          <w:sz w:val="20"/>
          <w:szCs w:val="20"/>
        </w:rPr>
      </w:pPr>
      <w:r>
        <w:rPr>
          <w:rFonts w:asciiTheme="majorBidi" w:hAnsiTheme="majorBidi"/>
          <w:sz w:val="20"/>
        </w:rPr>
        <w:t>3.4.2.</w:t>
      </w:r>
      <w:r>
        <w:tab/>
      </w:r>
      <w:r>
        <w:rPr>
          <w:rFonts w:asciiTheme="majorBidi" w:hAnsiTheme="majorBidi"/>
          <w:sz w:val="20"/>
        </w:rPr>
        <w:t xml:space="preserve">C 09.02 – GEOGRAFICKÉ ROZČLENENIE EXPOZÍCIÍ PODĽA SÍDLA DLŽNÍKA: EXPOZÍCIE IRB (CR GB 2) </w:t>
      </w:r>
    </w:p>
    <w:p w14:paraId="60984DFA" w14:textId="77777777" w:rsidR="00D90032" w:rsidRPr="00BC0C32" w:rsidRDefault="00D90032" w:rsidP="00D90032">
      <w:pPr>
        <w:rPr>
          <w:rFonts w:asciiTheme="majorBidi" w:hAnsiTheme="majorBidi" w:cstheme="majorBidi"/>
          <w:sz w:val="20"/>
          <w:szCs w:val="20"/>
        </w:rPr>
      </w:pPr>
      <w:r>
        <w:rPr>
          <w:rFonts w:asciiTheme="majorBidi" w:hAnsiTheme="majorBidi"/>
          <w:sz w:val="20"/>
        </w:rPr>
        <w:t>3.4.2.1.</w:t>
      </w:r>
      <w:r>
        <w:tab/>
      </w:r>
      <w:r>
        <w:rPr>
          <w:rFonts w:asciiTheme="majorBidi" w:hAnsiTheme="majorBidi"/>
          <w:sz w:val="20"/>
        </w:rPr>
        <w:t>POKYNY TÝKAJÚCE SA KONKRÉTNYCH POZÍCIÍ</w:t>
      </w:r>
    </w:p>
    <w:p w14:paraId="4DF44AC8" w14:textId="77777777" w:rsidR="00D90032" w:rsidRPr="00BC0C32" w:rsidRDefault="00D90032" w:rsidP="00D90032">
      <w:pPr>
        <w:rPr>
          <w:rFonts w:asciiTheme="majorBidi" w:hAnsiTheme="majorBidi" w:cstheme="majorBidi"/>
          <w:sz w:val="20"/>
          <w:szCs w:val="20"/>
        </w:rPr>
      </w:pPr>
      <w:r>
        <w:rPr>
          <w:rFonts w:asciiTheme="majorBidi" w:hAnsiTheme="majorBidi"/>
          <w:sz w:val="20"/>
        </w:rPr>
        <w:t>3.4.3.</w:t>
      </w:r>
      <w:r>
        <w:tab/>
      </w:r>
      <w:r>
        <w:rPr>
          <w:rFonts w:asciiTheme="majorBidi" w:hAnsiTheme="majorBidi"/>
          <w:sz w:val="20"/>
        </w:rPr>
        <w:t xml:space="preserve">C 09.04 – ROZČLENENIE EXPOZÍCIÍ VOČI KREDITNÉMU RIZIKU RELEVANTNÝCH PRE VÝPOČET PROTICYKLICKÉHO VANKÚŠA PODĽA KRAJÍN A MIERY PROTICYKLICKÉHO VANKÚŠA ŠPECIFICKÉHO PRE INŠTITÚCIU (CCB) </w:t>
      </w:r>
    </w:p>
    <w:p w14:paraId="2FE5C821" w14:textId="77777777" w:rsidR="00D90032" w:rsidRPr="00BC0C32" w:rsidRDefault="00D90032" w:rsidP="00D90032">
      <w:pPr>
        <w:rPr>
          <w:rFonts w:asciiTheme="majorBidi" w:hAnsiTheme="majorBidi" w:cstheme="majorBidi"/>
          <w:sz w:val="20"/>
          <w:szCs w:val="20"/>
        </w:rPr>
      </w:pPr>
      <w:r>
        <w:rPr>
          <w:rFonts w:asciiTheme="majorBidi" w:hAnsiTheme="majorBidi"/>
          <w:sz w:val="20"/>
        </w:rPr>
        <w:t>3.4.3.1.</w:t>
      </w:r>
      <w:r>
        <w:tab/>
      </w:r>
      <w:r>
        <w:rPr>
          <w:rFonts w:asciiTheme="majorBidi" w:hAnsiTheme="majorBidi"/>
          <w:sz w:val="20"/>
        </w:rPr>
        <w:t>VŠEOBECNÉ POZNÁMKY</w:t>
      </w:r>
    </w:p>
    <w:p w14:paraId="1D3B5BED" w14:textId="77777777" w:rsidR="00D90032" w:rsidRPr="00BC0C32" w:rsidRDefault="00D90032" w:rsidP="00D90032">
      <w:pPr>
        <w:rPr>
          <w:rFonts w:asciiTheme="majorBidi" w:hAnsiTheme="majorBidi" w:cstheme="majorBidi"/>
          <w:sz w:val="20"/>
          <w:szCs w:val="20"/>
        </w:rPr>
      </w:pPr>
      <w:r>
        <w:rPr>
          <w:rFonts w:asciiTheme="majorBidi" w:hAnsiTheme="majorBidi"/>
          <w:sz w:val="20"/>
        </w:rPr>
        <w:t>3.4.3.2.</w:t>
      </w:r>
      <w:r>
        <w:tab/>
      </w:r>
      <w:r>
        <w:rPr>
          <w:rFonts w:asciiTheme="majorBidi" w:hAnsiTheme="majorBidi"/>
          <w:sz w:val="20"/>
        </w:rPr>
        <w:t>POKYNY TÝKAJÚCE SA KONKRÉTNYCH POZÍCIÍ</w:t>
      </w:r>
    </w:p>
    <w:p w14:paraId="094266F2" w14:textId="77777777" w:rsidR="00D90032" w:rsidRPr="00BC0C32" w:rsidRDefault="00D90032" w:rsidP="00D90032">
      <w:pPr>
        <w:rPr>
          <w:rFonts w:asciiTheme="majorBidi" w:hAnsiTheme="majorBidi" w:cstheme="majorBidi"/>
          <w:sz w:val="20"/>
          <w:szCs w:val="20"/>
        </w:rPr>
      </w:pPr>
      <w:r>
        <w:rPr>
          <w:rFonts w:asciiTheme="majorBidi" w:hAnsiTheme="majorBidi"/>
          <w:sz w:val="20"/>
        </w:rPr>
        <w:t>3.5A. C 10.00 – KREDITNÉ RIZIKO A KREDITNÉ RIZIKO PROTISTRANY A BEZODPLATNÉ DODANIE: EXPOZÍCIE IRB, NA KTORÉ SA VZŤAHUJE SPODNÁ HRANICA PRE VÝSTUPNÉ HODNOTY</w:t>
      </w:r>
    </w:p>
    <w:p w14:paraId="53740F34" w14:textId="77777777" w:rsidR="00D90032" w:rsidRPr="00BC0C32" w:rsidRDefault="00D90032" w:rsidP="00D90032">
      <w:pPr>
        <w:rPr>
          <w:rFonts w:asciiTheme="majorBidi" w:hAnsiTheme="majorBidi" w:cstheme="majorBidi"/>
          <w:sz w:val="20"/>
          <w:szCs w:val="20"/>
        </w:rPr>
      </w:pPr>
      <w:r>
        <w:rPr>
          <w:rFonts w:asciiTheme="majorBidi" w:hAnsiTheme="majorBidi"/>
          <w:sz w:val="20"/>
        </w:rPr>
        <w:t>3.5A.1. VŠEOBECNÉ POZNÁMKY</w:t>
      </w:r>
    </w:p>
    <w:p w14:paraId="26782E0F" w14:textId="77777777" w:rsidR="00D90032" w:rsidRPr="00BC0C32" w:rsidRDefault="00D90032" w:rsidP="00D90032">
      <w:pPr>
        <w:rPr>
          <w:rFonts w:asciiTheme="majorBidi" w:hAnsiTheme="majorBidi" w:cstheme="majorBidi"/>
          <w:sz w:val="20"/>
          <w:szCs w:val="20"/>
        </w:rPr>
      </w:pPr>
      <w:r>
        <w:rPr>
          <w:rFonts w:asciiTheme="majorBidi" w:hAnsiTheme="majorBidi"/>
          <w:sz w:val="20"/>
        </w:rPr>
        <w:t>3.5A.2. POKYNY TÝKAJÚCE SA KONKRÉTNYCH POZÍCIÍ</w:t>
      </w:r>
    </w:p>
    <w:p w14:paraId="6B8BCC10" w14:textId="77777777" w:rsidR="00D90032" w:rsidRPr="00BC0C32" w:rsidRDefault="00D90032" w:rsidP="00D90032">
      <w:pPr>
        <w:rPr>
          <w:rFonts w:asciiTheme="majorBidi" w:hAnsiTheme="majorBidi" w:cstheme="majorBidi"/>
          <w:sz w:val="20"/>
          <w:szCs w:val="20"/>
        </w:rPr>
      </w:pPr>
      <w:r>
        <w:rPr>
          <w:rFonts w:asciiTheme="majorBidi" w:hAnsiTheme="majorBidi"/>
          <w:sz w:val="20"/>
        </w:rPr>
        <w:t>3.5.</w:t>
      </w:r>
      <w:r>
        <w:tab/>
      </w:r>
      <w:r>
        <w:rPr>
          <w:rFonts w:asciiTheme="majorBidi" w:hAnsiTheme="majorBidi"/>
          <w:sz w:val="20"/>
        </w:rPr>
        <w:t xml:space="preserve">C 10.01 A C 10.02 – KAPITÁLOVÉ EXPOZÍCIE V RÁMCI PRÍSTUPU INTERNÝCH RATINGOV (CR EQU IRB 1 A CR EQU IRB 2) </w:t>
      </w:r>
    </w:p>
    <w:p w14:paraId="6D20811D" w14:textId="77777777" w:rsidR="00D90032" w:rsidRPr="00BC0C32" w:rsidRDefault="00D90032" w:rsidP="00D90032">
      <w:pPr>
        <w:rPr>
          <w:rFonts w:asciiTheme="majorBidi" w:hAnsiTheme="majorBidi" w:cstheme="majorBidi"/>
          <w:sz w:val="20"/>
          <w:szCs w:val="20"/>
        </w:rPr>
      </w:pPr>
      <w:r>
        <w:rPr>
          <w:rFonts w:asciiTheme="majorBidi" w:hAnsiTheme="majorBidi"/>
          <w:sz w:val="20"/>
        </w:rPr>
        <w:t>3.5.1.</w:t>
      </w:r>
      <w:r>
        <w:tab/>
      </w:r>
      <w:r>
        <w:rPr>
          <w:rFonts w:asciiTheme="majorBidi" w:hAnsiTheme="majorBidi"/>
          <w:sz w:val="20"/>
        </w:rPr>
        <w:t>VŠEOBECNÉ POZNÁMKY</w:t>
      </w:r>
    </w:p>
    <w:p w14:paraId="130626C1" w14:textId="77777777" w:rsidR="00D90032" w:rsidRPr="00BC0C32" w:rsidRDefault="00D90032" w:rsidP="00D90032">
      <w:pPr>
        <w:rPr>
          <w:rFonts w:asciiTheme="majorBidi" w:hAnsiTheme="majorBidi" w:cstheme="majorBidi"/>
          <w:sz w:val="20"/>
          <w:szCs w:val="20"/>
        </w:rPr>
      </w:pPr>
      <w:r>
        <w:rPr>
          <w:rFonts w:asciiTheme="majorBidi" w:hAnsiTheme="majorBidi"/>
          <w:sz w:val="20"/>
        </w:rPr>
        <w:lastRenderedPageBreak/>
        <w:t>3.5.2.</w:t>
      </w:r>
      <w:r>
        <w:tab/>
      </w:r>
      <w:r>
        <w:rPr>
          <w:rFonts w:asciiTheme="majorBidi" w:hAnsiTheme="majorBidi"/>
          <w:sz w:val="20"/>
        </w:rPr>
        <w:t xml:space="preserve">POKYNY TÝKAJÚCE SA KONKRÉTNYCH POZÍCIÍ (UPLATNITEĽNÉ NA OBIDVA VZORY CR EQU IRB 1 A CR EQU IRB 2) </w:t>
      </w:r>
    </w:p>
    <w:p w14:paraId="6E097F45" w14:textId="77777777" w:rsidR="00D90032" w:rsidRPr="00BC0C32" w:rsidRDefault="00D90032" w:rsidP="00D90032">
      <w:pPr>
        <w:rPr>
          <w:rFonts w:asciiTheme="majorBidi" w:hAnsiTheme="majorBidi" w:cstheme="majorBidi"/>
          <w:sz w:val="20"/>
          <w:szCs w:val="20"/>
        </w:rPr>
      </w:pPr>
      <w:r>
        <w:rPr>
          <w:rFonts w:asciiTheme="majorBidi" w:hAnsiTheme="majorBidi"/>
          <w:sz w:val="20"/>
        </w:rPr>
        <w:t>3.6.</w:t>
      </w:r>
      <w:r>
        <w:tab/>
      </w:r>
      <w:r>
        <w:rPr>
          <w:rFonts w:asciiTheme="majorBidi" w:hAnsiTheme="majorBidi"/>
          <w:sz w:val="20"/>
        </w:rPr>
        <w:t xml:space="preserve">C 11.00 – RIZIKO VYROVNANIA/DODANIA (CR SETT) </w:t>
      </w:r>
    </w:p>
    <w:p w14:paraId="7D646D01" w14:textId="77777777" w:rsidR="00D90032" w:rsidRPr="00BC0C32" w:rsidRDefault="00D90032" w:rsidP="00D90032">
      <w:pPr>
        <w:rPr>
          <w:rFonts w:asciiTheme="majorBidi" w:hAnsiTheme="majorBidi" w:cstheme="majorBidi"/>
          <w:sz w:val="20"/>
          <w:szCs w:val="20"/>
        </w:rPr>
      </w:pPr>
      <w:r>
        <w:rPr>
          <w:rFonts w:asciiTheme="majorBidi" w:hAnsiTheme="majorBidi"/>
          <w:sz w:val="20"/>
        </w:rPr>
        <w:t>3.6.1.</w:t>
      </w:r>
      <w:r>
        <w:tab/>
      </w:r>
      <w:r>
        <w:rPr>
          <w:rFonts w:asciiTheme="majorBidi" w:hAnsiTheme="majorBidi"/>
          <w:sz w:val="20"/>
        </w:rPr>
        <w:t>VŠEOBECNÉ POZNÁMKY</w:t>
      </w:r>
    </w:p>
    <w:p w14:paraId="10B6B1C8" w14:textId="77777777" w:rsidR="00D90032" w:rsidRPr="00BC0C32" w:rsidRDefault="00D90032" w:rsidP="00D90032">
      <w:pPr>
        <w:rPr>
          <w:rFonts w:asciiTheme="majorBidi" w:hAnsiTheme="majorBidi" w:cstheme="majorBidi"/>
          <w:sz w:val="20"/>
          <w:szCs w:val="20"/>
        </w:rPr>
      </w:pPr>
      <w:r>
        <w:rPr>
          <w:rFonts w:asciiTheme="majorBidi" w:hAnsiTheme="majorBidi"/>
          <w:sz w:val="20"/>
        </w:rPr>
        <w:t>3.6.2.</w:t>
      </w:r>
      <w:r>
        <w:tab/>
      </w:r>
      <w:r>
        <w:rPr>
          <w:rFonts w:asciiTheme="majorBidi" w:hAnsiTheme="majorBidi"/>
          <w:sz w:val="20"/>
        </w:rPr>
        <w:t>POKYNY TÝKAJÚCE SA KONKRÉTNYCH POZÍCIÍ</w:t>
      </w:r>
    </w:p>
    <w:p w14:paraId="4BCF0738" w14:textId="77777777" w:rsidR="00D90032" w:rsidRPr="00BC0C32" w:rsidRDefault="00D90032" w:rsidP="00D90032">
      <w:pPr>
        <w:rPr>
          <w:rFonts w:asciiTheme="majorBidi" w:hAnsiTheme="majorBidi" w:cstheme="majorBidi"/>
          <w:sz w:val="20"/>
          <w:szCs w:val="20"/>
        </w:rPr>
      </w:pPr>
      <w:r>
        <w:rPr>
          <w:rFonts w:asciiTheme="majorBidi" w:hAnsiTheme="majorBidi"/>
          <w:sz w:val="20"/>
        </w:rPr>
        <w:t>3.7.</w:t>
      </w:r>
      <w:r>
        <w:tab/>
      </w:r>
      <w:r>
        <w:rPr>
          <w:rFonts w:asciiTheme="majorBidi" w:hAnsiTheme="majorBidi"/>
          <w:sz w:val="20"/>
        </w:rPr>
        <w:t xml:space="preserve">C 13.01 – KREDITNÉ RIZIKO – SEKURITIZÁCIE (CR SEC) </w:t>
      </w:r>
    </w:p>
    <w:p w14:paraId="6054C6B5" w14:textId="77777777" w:rsidR="00D90032" w:rsidRPr="00BC0C32" w:rsidRDefault="00D90032" w:rsidP="00D90032">
      <w:pPr>
        <w:rPr>
          <w:rFonts w:asciiTheme="majorBidi" w:hAnsiTheme="majorBidi" w:cstheme="majorBidi"/>
          <w:sz w:val="20"/>
          <w:szCs w:val="20"/>
        </w:rPr>
      </w:pPr>
      <w:r>
        <w:rPr>
          <w:rFonts w:asciiTheme="majorBidi" w:hAnsiTheme="majorBidi"/>
          <w:sz w:val="20"/>
        </w:rPr>
        <w:t>3.7.1.</w:t>
      </w:r>
      <w:r>
        <w:tab/>
      </w:r>
      <w:r>
        <w:rPr>
          <w:rFonts w:asciiTheme="majorBidi" w:hAnsiTheme="majorBidi"/>
          <w:sz w:val="20"/>
        </w:rPr>
        <w:t>VŠEOBECNÉ POZNÁMKY</w:t>
      </w:r>
    </w:p>
    <w:p w14:paraId="2F580604" w14:textId="77777777" w:rsidR="00D90032" w:rsidRPr="00BC0C32" w:rsidRDefault="00D90032" w:rsidP="00D90032">
      <w:pPr>
        <w:rPr>
          <w:rFonts w:asciiTheme="majorBidi" w:hAnsiTheme="majorBidi" w:cstheme="majorBidi"/>
          <w:sz w:val="20"/>
          <w:szCs w:val="20"/>
        </w:rPr>
      </w:pPr>
      <w:r>
        <w:rPr>
          <w:rFonts w:asciiTheme="majorBidi" w:hAnsiTheme="majorBidi"/>
          <w:sz w:val="20"/>
        </w:rPr>
        <w:t>3.7.2.</w:t>
      </w:r>
      <w:r>
        <w:tab/>
      </w:r>
      <w:r>
        <w:rPr>
          <w:rFonts w:asciiTheme="majorBidi" w:hAnsiTheme="majorBidi"/>
          <w:sz w:val="20"/>
        </w:rPr>
        <w:t>POKYNY TÝKAJÚCE SA KONKRÉTNYCH POZÍCIÍ</w:t>
      </w:r>
    </w:p>
    <w:p w14:paraId="5EEB8F62" w14:textId="77777777" w:rsidR="00D90032" w:rsidRPr="00BC0C32" w:rsidRDefault="00D90032" w:rsidP="00D90032">
      <w:pPr>
        <w:rPr>
          <w:rFonts w:asciiTheme="majorBidi" w:hAnsiTheme="majorBidi" w:cstheme="majorBidi"/>
          <w:sz w:val="20"/>
          <w:szCs w:val="20"/>
        </w:rPr>
      </w:pPr>
      <w:r>
        <w:rPr>
          <w:rFonts w:asciiTheme="majorBidi" w:hAnsiTheme="majorBidi"/>
          <w:sz w:val="20"/>
        </w:rPr>
        <w:t>3.8.</w:t>
      </w:r>
      <w:r>
        <w:tab/>
      </w:r>
      <w:r>
        <w:rPr>
          <w:rFonts w:asciiTheme="majorBidi" w:hAnsiTheme="majorBidi"/>
          <w:sz w:val="20"/>
        </w:rPr>
        <w:t xml:space="preserve">PODROBNÉ INFORMÁCIE O SEKURITIZÁCIÁCH (SEC DETAILS) </w:t>
      </w:r>
    </w:p>
    <w:p w14:paraId="0DE88AD5" w14:textId="77777777" w:rsidR="00D90032" w:rsidRPr="00BC0C32" w:rsidRDefault="00D90032" w:rsidP="00D90032">
      <w:pPr>
        <w:rPr>
          <w:rFonts w:asciiTheme="majorBidi" w:hAnsiTheme="majorBidi" w:cstheme="majorBidi"/>
          <w:sz w:val="20"/>
          <w:szCs w:val="20"/>
        </w:rPr>
      </w:pPr>
      <w:r>
        <w:rPr>
          <w:rFonts w:asciiTheme="majorBidi" w:hAnsiTheme="majorBidi"/>
          <w:sz w:val="20"/>
        </w:rPr>
        <w:t>3.8.1.</w:t>
      </w:r>
      <w:r>
        <w:tab/>
      </w:r>
      <w:r>
        <w:rPr>
          <w:rFonts w:asciiTheme="majorBidi" w:hAnsiTheme="majorBidi"/>
          <w:sz w:val="20"/>
        </w:rPr>
        <w:t>ROZSAH VZORU SEC DETAILS</w:t>
      </w:r>
    </w:p>
    <w:p w14:paraId="2D22B3E5" w14:textId="77777777" w:rsidR="00D90032" w:rsidRPr="00BC0C32" w:rsidRDefault="00D90032" w:rsidP="00D90032">
      <w:pPr>
        <w:rPr>
          <w:rFonts w:asciiTheme="majorBidi" w:hAnsiTheme="majorBidi" w:cstheme="majorBidi"/>
          <w:sz w:val="20"/>
          <w:szCs w:val="20"/>
        </w:rPr>
      </w:pPr>
      <w:r>
        <w:rPr>
          <w:rFonts w:asciiTheme="majorBidi" w:hAnsiTheme="majorBidi"/>
          <w:sz w:val="20"/>
        </w:rPr>
        <w:t>3.8.2. ROZČLENENIE VZORU SEC DETAILS</w:t>
      </w:r>
    </w:p>
    <w:p w14:paraId="275C199B" w14:textId="77777777" w:rsidR="00D90032" w:rsidRPr="00BC0C32" w:rsidRDefault="00D90032" w:rsidP="00D90032">
      <w:pPr>
        <w:rPr>
          <w:rFonts w:asciiTheme="majorBidi" w:hAnsiTheme="majorBidi" w:cstheme="majorBidi"/>
          <w:sz w:val="20"/>
          <w:szCs w:val="20"/>
        </w:rPr>
      </w:pPr>
      <w:r>
        <w:rPr>
          <w:rFonts w:asciiTheme="majorBidi" w:hAnsiTheme="majorBidi"/>
          <w:sz w:val="20"/>
        </w:rPr>
        <w:t xml:space="preserve">3.8.3. C 14.00 – PODROBNÉ INFORMÁCIE O SEKURITIZÁCIÁCH (SEC DETAILS) </w:t>
      </w:r>
    </w:p>
    <w:p w14:paraId="134F18BE" w14:textId="77777777" w:rsidR="00D90032" w:rsidRPr="00BC0C32" w:rsidRDefault="00D90032" w:rsidP="00D90032">
      <w:pPr>
        <w:rPr>
          <w:rFonts w:asciiTheme="majorBidi" w:hAnsiTheme="majorBidi" w:cstheme="majorBidi"/>
          <w:sz w:val="20"/>
          <w:szCs w:val="20"/>
        </w:rPr>
      </w:pPr>
      <w:r>
        <w:rPr>
          <w:rFonts w:asciiTheme="majorBidi" w:hAnsiTheme="majorBidi"/>
          <w:sz w:val="20"/>
        </w:rPr>
        <w:t>3.8.4.</w:t>
      </w:r>
      <w:r>
        <w:tab/>
      </w:r>
      <w:r>
        <w:rPr>
          <w:rFonts w:asciiTheme="majorBidi" w:hAnsiTheme="majorBidi"/>
          <w:sz w:val="20"/>
        </w:rPr>
        <w:t xml:space="preserve">C 14.01 – PODROBNÉ INFORMÁCIE O SEKURITIZÁCIÁCH (SEC DETAILS 2) </w:t>
      </w:r>
    </w:p>
    <w:p w14:paraId="5C74E4CC" w14:textId="77777777" w:rsidR="00D90032" w:rsidRPr="00BC0C32" w:rsidRDefault="00D90032" w:rsidP="00D90032">
      <w:pPr>
        <w:rPr>
          <w:rFonts w:asciiTheme="majorBidi" w:hAnsiTheme="majorBidi" w:cstheme="majorBidi"/>
          <w:sz w:val="20"/>
          <w:szCs w:val="20"/>
        </w:rPr>
      </w:pPr>
      <w:r>
        <w:rPr>
          <w:rFonts w:asciiTheme="majorBidi" w:hAnsiTheme="majorBidi"/>
          <w:sz w:val="20"/>
        </w:rPr>
        <w:t>3.9.</w:t>
      </w:r>
      <w:r>
        <w:tab/>
      </w:r>
      <w:r>
        <w:rPr>
          <w:rFonts w:asciiTheme="majorBidi" w:hAnsiTheme="majorBidi"/>
          <w:sz w:val="20"/>
        </w:rPr>
        <w:t>KREDITNÉ RIZIKO PROTISTRANY</w:t>
      </w:r>
    </w:p>
    <w:p w14:paraId="0B7A53A8" w14:textId="77777777" w:rsidR="00D90032" w:rsidRPr="00BC0C32" w:rsidRDefault="00D90032" w:rsidP="00D90032">
      <w:pPr>
        <w:rPr>
          <w:rFonts w:asciiTheme="majorBidi" w:hAnsiTheme="majorBidi" w:cstheme="majorBidi"/>
          <w:sz w:val="20"/>
          <w:szCs w:val="20"/>
        </w:rPr>
      </w:pPr>
      <w:r>
        <w:rPr>
          <w:rFonts w:asciiTheme="majorBidi" w:hAnsiTheme="majorBidi"/>
          <w:sz w:val="20"/>
        </w:rPr>
        <w:t>3.9.1.</w:t>
      </w:r>
      <w:r>
        <w:tab/>
      </w:r>
      <w:r>
        <w:rPr>
          <w:rFonts w:asciiTheme="majorBidi" w:hAnsiTheme="majorBidi"/>
          <w:sz w:val="20"/>
        </w:rPr>
        <w:t>ROZSAH PÔSOBNOSTI VZOROV PRE KREDITNÉ RIZIKO PROTISTRANY</w:t>
      </w:r>
    </w:p>
    <w:p w14:paraId="6EE81CEF" w14:textId="77777777" w:rsidR="00D90032" w:rsidRPr="00BC0C32" w:rsidRDefault="00D90032" w:rsidP="00D90032">
      <w:pPr>
        <w:rPr>
          <w:rFonts w:asciiTheme="majorBidi" w:hAnsiTheme="majorBidi" w:cstheme="majorBidi"/>
          <w:sz w:val="20"/>
          <w:szCs w:val="20"/>
        </w:rPr>
      </w:pPr>
      <w:r>
        <w:rPr>
          <w:rFonts w:asciiTheme="majorBidi" w:hAnsiTheme="majorBidi"/>
          <w:sz w:val="20"/>
        </w:rPr>
        <w:t>3.9.2.</w:t>
      </w:r>
      <w:r>
        <w:tab/>
      </w:r>
      <w:r>
        <w:rPr>
          <w:rFonts w:asciiTheme="majorBidi" w:hAnsiTheme="majorBidi"/>
          <w:sz w:val="20"/>
        </w:rPr>
        <w:t>C 34.01 –⁠ OBJEM DERIVÁTOVÝCH ČINNOSTÍ</w:t>
      </w:r>
    </w:p>
    <w:p w14:paraId="59AAF2E9" w14:textId="77777777" w:rsidR="00D90032" w:rsidRPr="00BC0C32" w:rsidRDefault="00D90032" w:rsidP="00D90032">
      <w:pPr>
        <w:rPr>
          <w:rFonts w:asciiTheme="majorBidi" w:hAnsiTheme="majorBidi" w:cstheme="majorBidi"/>
          <w:sz w:val="20"/>
          <w:szCs w:val="20"/>
        </w:rPr>
      </w:pPr>
      <w:r>
        <w:rPr>
          <w:rFonts w:asciiTheme="majorBidi" w:hAnsiTheme="majorBidi"/>
          <w:sz w:val="20"/>
        </w:rPr>
        <w:t>3.9.2.1.</w:t>
      </w:r>
      <w:r>
        <w:tab/>
      </w:r>
      <w:r>
        <w:rPr>
          <w:rFonts w:asciiTheme="majorBidi" w:hAnsiTheme="majorBidi"/>
          <w:sz w:val="20"/>
        </w:rPr>
        <w:t>VŠEOBECNÉ POZNÁMKY</w:t>
      </w:r>
    </w:p>
    <w:p w14:paraId="0E35B8AD" w14:textId="77777777" w:rsidR="00D90032" w:rsidRPr="00BC0C32" w:rsidRDefault="00D90032" w:rsidP="00D90032">
      <w:pPr>
        <w:rPr>
          <w:rFonts w:asciiTheme="majorBidi" w:hAnsiTheme="majorBidi" w:cstheme="majorBidi"/>
          <w:sz w:val="20"/>
          <w:szCs w:val="20"/>
        </w:rPr>
      </w:pPr>
      <w:r>
        <w:rPr>
          <w:rFonts w:asciiTheme="majorBidi" w:hAnsiTheme="majorBidi"/>
          <w:sz w:val="20"/>
        </w:rPr>
        <w:t>3.9.2.2.</w:t>
      </w:r>
      <w:r>
        <w:tab/>
      </w:r>
      <w:r>
        <w:rPr>
          <w:rFonts w:asciiTheme="majorBidi" w:hAnsiTheme="majorBidi"/>
          <w:sz w:val="20"/>
        </w:rPr>
        <w:t>POKYNY TÝKAJÚCE SA KONKRÉTNYCH POZÍCIÍ</w:t>
      </w:r>
    </w:p>
    <w:p w14:paraId="3DFA8B21" w14:textId="77777777" w:rsidR="00D90032" w:rsidRPr="00BC0C32" w:rsidRDefault="00D90032" w:rsidP="00D90032">
      <w:pPr>
        <w:rPr>
          <w:rFonts w:asciiTheme="majorBidi" w:hAnsiTheme="majorBidi" w:cstheme="majorBidi"/>
          <w:sz w:val="20"/>
          <w:szCs w:val="20"/>
        </w:rPr>
      </w:pPr>
      <w:r>
        <w:rPr>
          <w:rFonts w:asciiTheme="majorBidi" w:hAnsiTheme="majorBidi"/>
          <w:sz w:val="20"/>
        </w:rPr>
        <w:t>3.9.3.</w:t>
      </w:r>
      <w:r>
        <w:tab/>
      </w:r>
      <w:r>
        <w:rPr>
          <w:rFonts w:asciiTheme="majorBidi" w:hAnsiTheme="majorBidi"/>
          <w:sz w:val="20"/>
        </w:rPr>
        <w:t>C 34.02 – EXPOZÍCIE VOČI CCR PODĽA PRÍSTUPU</w:t>
      </w:r>
    </w:p>
    <w:p w14:paraId="4FB8595D" w14:textId="77777777" w:rsidR="00D90032" w:rsidRPr="00BC0C32" w:rsidRDefault="00D90032" w:rsidP="00D90032">
      <w:pPr>
        <w:rPr>
          <w:rFonts w:asciiTheme="majorBidi" w:hAnsiTheme="majorBidi" w:cstheme="majorBidi"/>
          <w:sz w:val="20"/>
          <w:szCs w:val="20"/>
        </w:rPr>
      </w:pPr>
      <w:r>
        <w:rPr>
          <w:rFonts w:asciiTheme="majorBidi" w:hAnsiTheme="majorBidi"/>
          <w:sz w:val="20"/>
        </w:rPr>
        <w:t>3.9.3.1.</w:t>
      </w:r>
      <w:r>
        <w:tab/>
      </w:r>
      <w:r>
        <w:rPr>
          <w:rFonts w:asciiTheme="majorBidi" w:hAnsiTheme="majorBidi"/>
          <w:sz w:val="20"/>
        </w:rPr>
        <w:t>VŠEOBECNÉ POZNÁMKY</w:t>
      </w:r>
    </w:p>
    <w:p w14:paraId="6E491F99" w14:textId="77777777" w:rsidR="00D90032" w:rsidRPr="00BC0C32" w:rsidRDefault="00D90032" w:rsidP="00D90032">
      <w:pPr>
        <w:rPr>
          <w:rFonts w:asciiTheme="majorBidi" w:hAnsiTheme="majorBidi" w:cstheme="majorBidi"/>
          <w:sz w:val="20"/>
          <w:szCs w:val="20"/>
        </w:rPr>
      </w:pPr>
      <w:r>
        <w:rPr>
          <w:rFonts w:asciiTheme="majorBidi" w:hAnsiTheme="majorBidi"/>
          <w:sz w:val="20"/>
        </w:rPr>
        <w:t>3.9.3.2.</w:t>
      </w:r>
      <w:r>
        <w:tab/>
      </w:r>
      <w:r>
        <w:rPr>
          <w:rFonts w:asciiTheme="majorBidi" w:hAnsiTheme="majorBidi"/>
          <w:sz w:val="20"/>
        </w:rPr>
        <w:t>POKYNY TÝKAJÚCE SA KONKRÉTNYCH POZÍCIÍ</w:t>
      </w:r>
    </w:p>
    <w:p w14:paraId="064E101F" w14:textId="77777777" w:rsidR="00D90032" w:rsidRPr="00BC0C32" w:rsidRDefault="00D90032" w:rsidP="00D90032">
      <w:pPr>
        <w:rPr>
          <w:rFonts w:asciiTheme="majorBidi" w:hAnsiTheme="majorBidi" w:cstheme="majorBidi"/>
          <w:sz w:val="20"/>
          <w:szCs w:val="20"/>
        </w:rPr>
      </w:pPr>
      <w:r>
        <w:rPr>
          <w:rFonts w:asciiTheme="majorBidi" w:hAnsiTheme="majorBidi"/>
          <w:sz w:val="20"/>
        </w:rPr>
        <w:t>3.9.4.</w:t>
      </w:r>
      <w:r>
        <w:tab/>
      </w:r>
      <w:r>
        <w:rPr>
          <w:rFonts w:asciiTheme="majorBidi" w:hAnsiTheme="majorBidi"/>
          <w:sz w:val="20"/>
        </w:rPr>
        <w:t>C 34.03 –⁠ EXPOZÍCIE VOČI CCR, S KTORÝMI SA ZAOBCHÁDZA PODĽA ŠTANDARDIZOVANÝCH PRÍSTUPOV: PRÍSTUP SA-CCR A ZJEDNODUŠENÝ PRÍSTUP SA-CCR</w:t>
      </w:r>
    </w:p>
    <w:p w14:paraId="7BCD1926" w14:textId="77777777" w:rsidR="00D90032" w:rsidRPr="00BC0C32" w:rsidRDefault="00D90032" w:rsidP="00D90032">
      <w:pPr>
        <w:rPr>
          <w:rFonts w:asciiTheme="majorBidi" w:hAnsiTheme="majorBidi" w:cstheme="majorBidi"/>
          <w:sz w:val="20"/>
          <w:szCs w:val="20"/>
        </w:rPr>
      </w:pPr>
      <w:r>
        <w:rPr>
          <w:rFonts w:asciiTheme="majorBidi" w:hAnsiTheme="majorBidi"/>
          <w:sz w:val="20"/>
        </w:rPr>
        <w:t>3.9.4.1.</w:t>
      </w:r>
      <w:r>
        <w:tab/>
      </w:r>
      <w:r>
        <w:rPr>
          <w:rFonts w:asciiTheme="majorBidi" w:hAnsiTheme="majorBidi"/>
          <w:sz w:val="20"/>
        </w:rPr>
        <w:t>VŠEOBECNÉ POZNÁMKY</w:t>
      </w:r>
    </w:p>
    <w:p w14:paraId="064AC73C" w14:textId="77777777" w:rsidR="00D90032" w:rsidRPr="00BC0C32" w:rsidRDefault="00D90032" w:rsidP="00D90032">
      <w:pPr>
        <w:rPr>
          <w:rFonts w:asciiTheme="majorBidi" w:hAnsiTheme="majorBidi" w:cstheme="majorBidi"/>
          <w:sz w:val="20"/>
          <w:szCs w:val="20"/>
        </w:rPr>
      </w:pPr>
      <w:r>
        <w:rPr>
          <w:rFonts w:asciiTheme="majorBidi" w:hAnsiTheme="majorBidi"/>
          <w:sz w:val="20"/>
        </w:rPr>
        <w:t>3.9.4.2.</w:t>
      </w:r>
      <w:r>
        <w:tab/>
      </w:r>
      <w:r>
        <w:rPr>
          <w:rFonts w:asciiTheme="majorBidi" w:hAnsiTheme="majorBidi"/>
          <w:sz w:val="20"/>
        </w:rPr>
        <w:t>POKYNY TÝKAJÚCE SA KONKRÉTNYCH POZÍCIÍ</w:t>
      </w:r>
    </w:p>
    <w:p w14:paraId="7DCA0928" w14:textId="77777777" w:rsidR="00D90032" w:rsidRPr="00BC0C32" w:rsidRDefault="00D90032" w:rsidP="00D90032">
      <w:pPr>
        <w:rPr>
          <w:rFonts w:asciiTheme="majorBidi" w:hAnsiTheme="majorBidi" w:cstheme="majorBidi"/>
          <w:sz w:val="20"/>
          <w:szCs w:val="20"/>
        </w:rPr>
      </w:pPr>
      <w:r>
        <w:rPr>
          <w:rFonts w:asciiTheme="majorBidi" w:hAnsiTheme="majorBidi"/>
          <w:sz w:val="20"/>
        </w:rPr>
        <w:t>3.9.5.</w:t>
      </w:r>
      <w:r>
        <w:tab/>
      </w:r>
      <w:r>
        <w:rPr>
          <w:rFonts w:asciiTheme="majorBidi" w:hAnsiTheme="majorBidi"/>
          <w:sz w:val="20"/>
        </w:rPr>
        <w:t xml:space="preserve">C 34.04 –⁠ EXPOZÍCIE VOČI CCR, S KTORÝMI SA ZAOBCHÁDZA PODĽA METÓDY PÔVODNEJ EXPOZÍCIE (OEM) </w:t>
      </w:r>
    </w:p>
    <w:p w14:paraId="4ACE44DB" w14:textId="77777777" w:rsidR="00D90032" w:rsidRPr="00BC0C32" w:rsidRDefault="00D90032" w:rsidP="00D90032">
      <w:pPr>
        <w:rPr>
          <w:rFonts w:asciiTheme="majorBidi" w:hAnsiTheme="majorBidi" w:cstheme="majorBidi"/>
          <w:sz w:val="20"/>
          <w:szCs w:val="20"/>
        </w:rPr>
      </w:pPr>
      <w:r>
        <w:rPr>
          <w:rFonts w:asciiTheme="majorBidi" w:hAnsiTheme="majorBidi"/>
          <w:sz w:val="20"/>
        </w:rPr>
        <w:t>3.9.5.1.</w:t>
      </w:r>
      <w:r>
        <w:tab/>
      </w:r>
      <w:r>
        <w:rPr>
          <w:rFonts w:asciiTheme="majorBidi" w:hAnsiTheme="majorBidi"/>
          <w:sz w:val="20"/>
        </w:rPr>
        <w:t>POKYNY TÝKAJÚCE SA KONKRÉTNYCH POZÍCIÍ</w:t>
      </w:r>
    </w:p>
    <w:p w14:paraId="6634732D" w14:textId="77777777" w:rsidR="00D90032" w:rsidRPr="00BC0C32" w:rsidRDefault="00D90032" w:rsidP="00D90032">
      <w:pPr>
        <w:rPr>
          <w:rFonts w:asciiTheme="majorBidi" w:hAnsiTheme="majorBidi" w:cstheme="majorBidi"/>
          <w:sz w:val="20"/>
          <w:szCs w:val="20"/>
        </w:rPr>
      </w:pPr>
      <w:r>
        <w:rPr>
          <w:rFonts w:asciiTheme="majorBidi" w:hAnsiTheme="majorBidi"/>
          <w:sz w:val="20"/>
        </w:rPr>
        <w:t>3.9.6.</w:t>
      </w:r>
      <w:r>
        <w:tab/>
      </w:r>
      <w:r>
        <w:rPr>
          <w:rFonts w:asciiTheme="majorBidi" w:hAnsiTheme="majorBidi"/>
          <w:sz w:val="20"/>
        </w:rPr>
        <w:t xml:space="preserve">C 34.05 –⁠ EXPOZÍCIE VOČI CCR, S KTORÝMI SA ZAOBCHÁDZA PODĽA METÓDY INTERNÝCH MODELOV (IMM) </w:t>
      </w:r>
    </w:p>
    <w:p w14:paraId="05337B97" w14:textId="77777777" w:rsidR="00D90032" w:rsidRPr="00BC0C32" w:rsidRDefault="00D90032" w:rsidP="00D90032">
      <w:pPr>
        <w:rPr>
          <w:rFonts w:asciiTheme="majorBidi" w:hAnsiTheme="majorBidi" w:cstheme="majorBidi"/>
          <w:sz w:val="20"/>
          <w:szCs w:val="20"/>
        </w:rPr>
      </w:pPr>
      <w:r>
        <w:rPr>
          <w:rFonts w:asciiTheme="majorBidi" w:hAnsiTheme="majorBidi"/>
          <w:sz w:val="20"/>
        </w:rPr>
        <w:t>3.9.6.1.</w:t>
      </w:r>
      <w:r>
        <w:tab/>
      </w:r>
      <w:r>
        <w:rPr>
          <w:rFonts w:asciiTheme="majorBidi" w:hAnsiTheme="majorBidi"/>
          <w:sz w:val="20"/>
        </w:rPr>
        <w:t>POKYNY TÝKAJÚCE SA KONKRÉTNYCH POZÍCIÍ</w:t>
      </w:r>
    </w:p>
    <w:p w14:paraId="2318F519" w14:textId="77777777" w:rsidR="00D90032" w:rsidRPr="00BC0C32" w:rsidRDefault="00D90032" w:rsidP="00D90032">
      <w:pPr>
        <w:rPr>
          <w:rFonts w:asciiTheme="majorBidi" w:hAnsiTheme="majorBidi" w:cstheme="majorBidi"/>
          <w:sz w:val="20"/>
          <w:szCs w:val="20"/>
        </w:rPr>
      </w:pPr>
      <w:r>
        <w:rPr>
          <w:rFonts w:asciiTheme="majorBidi" w:hAnsiTheme="majorBidi"/>
          <w:sz w:val="20"/>
        </w:rPr>
        <w:t>3.9.7.</w:t>
      </w:r>
      <w:r>
        <w:tab/>
      </w:r>
      <w:r>
        <w:rPr>
          <w:rFonts w:asciiTheme="majorBidi" w:hAnsiTheme="majorBidi"/>
          <w:sz w:val="20"/>
        </w:rPr>
        <w:t>C 34.06 – DVADSAŤ NAJVÝZNAMNEJŠÍCH PROTISTRÁN</w:t>
      </w:r>
    </w:p>
    <w:p w14:paraId="0F7F7E20" w14:textId="77777777" w:rsidR="00D90032" w:rsidRPr="00BC0C32" w:rsidRDefault="00D90032" w:rsidP="00D90032">
      <w:pPr>
        <w:rPr>
          <w:rFonts w:asciiTheme="majorBidi" w:hAnsiTheme="majorBidi" w:cstheme="majorBidi"/>
          <w:sz w:val="20"/>
          <w:szCs w:val="20"/>
        </w:rPr>
      </w:pPr>
      <w:r>
        <w:rPr>
          <w:rFonts w:asciiTheme="majorBidi" w:hAnsiTheme="majorBidi"/>
          <w:sz w:val="20"/>
        </w:rPr>
        <w:t>3.9.7.1.</w:t>
      </w:r>
      <w:r>
        <w:tab/>
      </w:r>
      <w:r>
        <w:rPr>
          <w:rFonts w:asciiTheme="majorBidi" w:hAnsiTheme="majorBidi"/>
          <w:sz w:val="20"/>
        </w:rPr>
        <w:t>VŠEOBECNÉ POZNÁMKY</w:t>
      </w:r>
    </w:p>
    <w:p w14:paraId="29165463" w14:textId="77777777" w:rsidR="00D90032" w:rsidRPr="00BC0C32" w:rsidRDefault="00D90032" w:rsidP="00D90032">
      <w:pPr>
        <w:rPr>
          <w:rFonts w:asciiTheme="majorBidi" w:hAnsiTheme="majorBidi" w:cstheme="majorBidi"/>
          <w:sz w:val="20"/>
          <w:szCs w:val="20"/>
        </w:rPr>
      </w:pPr>
      <w:r>
        <w:rPr>
          <w:rFonts w:asciiTheme="majorBidi" w:hAnsiTheme="majorBidi"/>
          <w:sz w:val="20"/>
        </w:rPr>
        <w:t>3.9.7.2.</w:t>
      </w:r>
      <w:r>
        <w:tab/>
      </w:r>
      <w:r>
        <w:rPr>
          <w:rFonts w:asciiTheme="majorBidi" w:hAnsiTheme="majorBidi"/>
          <w:sz w:val="20"/>
        </w:rPr>
        <w:t>POKYNY TÝKAJÚCE SA KONKRÉTNYCH POZÍCIÍ</w:t>
      </w:r>
    </w:p>
    <w:p w14:paraId="58B02DBC" w14:textId="77777777" w:rsidR="00D90032" w:rsidRPr="00BC0C32" w:rsidRDefault="00D90032" w:rsidP="00D90032">
      <w:pPr>
        <w:rPr>
          <w:rFonts w:asciiTheme="majorBidi" w:hAnsiTheme="majorBidi" w:cstheme="majorBidi"/>
          <w:sz w:val="20"/>
          <w:szCs w:val="20"/>
        </w:rPr>
      </w:pPr>
      <w:r>
        <w:rPr>
          <w:rFonts w:asciiTheme="majorBidi" w:hAnsiTheme="majorBidi"/>
          <w:sz w:val="20"/>
        </w:rPr>
        <w:t>3.9.8.</w:t>
      </w:r>
      <w:r>
        <w:tab/>
      </w:r>
      <w:r>
        <w:rPr>
          <w:rFonts w:asciiTheme="majorBidi" w:hAnsiTheme="majorBidi"/>
          <w:sz w:val="20"/>
        </w:rPr>
        <w:t>C 34.07 – PRÍSTUP IRB – EXPOZÍCIE VOČI CCR PODĽA TRIEDY EXPOZÍCIÍ A STUPNICE PD</w:t>
      </w:r>
    </w:p>
    <w:p w14:paraId="79D761FB" w14:textId="77777777" w:rsidR="00D90032" w:rsidRPr="00BC0C32" w:rsidRDefault="00D90032" w:rsidP="00D90032">
      <w:pPr>
        <w:rPr>
          <w:rFonts w:asciiTheme="majorBidi" w:hAnsiTheme="majorBidi" w:cstheme="majorBidi"/>
          <w:sz w:val="20"/>
          <w:szCs w:val="20"/>
        </w:rPr>
      </w:pPr>
      <w:r>
        <w:rPr>
          <w:rFonts w:asciiTheme="majorBidi" w:hAnsiTheme="majorBidi"/>
          <w:sz w:val="20"/>
        </w:rPr>
        <w:t>3.9.8.1.</w:t>
      </w:r>
      <w:r>
        <w:tab/>
      </w:r>
      <w:r>
        <w:rPr>
          <w:rFonts w:asciiTheme="majorBidi" w:hAnsiTheme="majorBidi"/>
          <w:sz w:val="20"/>
        </w:rPr>
        <w:t>VŠEOBECNÉ POZNÁMKY</w:t>
      </w:r>
    </w:p>
    <w:p w14:paraId="56D6CE79" w14:textId="77777777" w:rsidR="00D90032" w:rsidRPr="00BC0C32" w:rsidRDefault="00D90032" w:rsidP="00D90032">
      <w:pPr>
        <w:rPr>
          <w:rFonts w:asciiTheme="majorBidi" w:hAnsiTheme="majorBidi" w:cstheme="majorBidi"/>
          <w:sz w:val="20"/>
          <w:szCs w:val="20"/>
        </w:rPr>
      </w:pPr>
      <w:r>
        <w:rPr>
          <w:rFonts w:asciiTheme="majorBidi" w:hAnsiTheme="majorBidi"/>
          <w:sz w:val="20"/>
        </w:rPr>
        <w:lastRenderedPageBreak/>
        <w:t>3.9.8.2.</w:t>
      </w:r>
      <w:r>
        <w:tab/>
      </w:r>
      <w:r>
        <w:rPr>
          <w:rFonts w:asciiTheme="majorBidi" w:hAnsiTheme="majorBidi"/>
          <w:sz w:val="20"/>
        </w:rPr>
        <w:t>POKYNY TÝKAJÚCE SA KONKRÉTNYCH POZÍCIÍ</w:t>
      </w:r>
    </w:p>
    <w:p w14:paraId="09BBCE34" w14:textId="77777777" w:rsidR="00D90032" w:rsidRPr="00BC0C32" w:rsidRDefault="00D90032" w:rsidP="00D90032">
      <w:pPr>
        <w:rPr>
          <w:rFonts w:asciiTheme="majorBidi" w:hAnsiTheme="majorBidi" w:cstheme="majorBidi"/>
          <w:sz w:val="20"/>
          <w:szCs w:val="20"/>
        </w:rPr>
      </w:pPr>
      <w:r>
        <w:rPr>
          <w:rFonts w:asciiTheme="majorBidi" w:hAnsiTheme="majorBidi"/>
          <w:sz w:val="20"/>
        </w:rPr>
        <w:t>3.9.9.</w:t>
      </w:r>
      <w:r>
        <w:tab/>
      </w:r>
      <w:r>
        <w:rPr>
          <w:rFonts w:asciiTheme="majorBidi" w:hAnsiTheme="majorBidi"/>
          <w:sz w:val="20"/>
        </w:rPr>
        <w:t>C 34.08 – ZLOŽENIE KOLATERÁLU PRE EXPOZÍCIE VOČI CCR</w:t>
      </w:r>
    </w:p>
    <w:p w14:paraId="04E256FE" w14:textId="77777777" w:rsidR="00D90032" w:rsidRPr="00BC0C32" w:rsidRDefault="00D90032" w:rsidP="00D90032">
      <w:pPr>
        <w:rPr>
          <w:rFonts w:asciiTheme="majorBidi" w:hAnsiTheme="majorBidi" w:cstheme="majorBidi"/>
          <w:sz w:val="20"/>
          <w:szCs w:val="20"/>
        </w:rPr>
      </w:pPr>
      <w:r>
        <w:rPr>
          <w:rFonts w:asciiTheme="majorBidi" w:hAnsiTheme="majorBidi"/>
          <w:sz w:val="20"/>
        </w:rPr>
        <w:t>3.9.9.1.</w:t>
      </w:r>
      <w:r>
        <w:tab/>
      </w:r>
      <w:r>
        <w:rPr>
          <w:rFonts w:asciiTheme="majorBidi" w:hAnsiTheme="majorBidi"/>
          <w:sz w:val="20"/>
        </w:rPr>
        <w:t>VŠEOBECNÉ POZNÁMKY</w:t>
      </w:r>
    </w:p>
    <w:p w14:paraId="7A30074A" w14:textId="77777777" w:rsidR="00D90032" w:rsidRPr="00BC0C32" w:rsidRDefault="00D90032" w:rsidP="00D90032">
      <w:pPr>
        <w:rPr>
          <w:rFonts w:asciiTheme="majorBidi" w:hAnsiTheme="majorBidi" w:cstheme="majorBidi"/>
          <w:sz w:val="20"/>
          <w:szCs w:val="20"/>
        </w:rPr>
      </w:pPr>
      <w:r>
        <w:rPr>
          <w:rFonts w:asciiTheme="majorBidi" w:hAnsiTheme="majorBidi"/>
          <w:sz w:val="20"/>
        </w:rPr>
        <w:t>3.9.9.2.</w:t>
      </w:r>
      <w:r>
        <w:tab/>
      </w:r>
      <w:r>
        <w:rPr>
          <w:rFonts w:asciiTheme="majorBidi" w:hAnsiTheme="majorBidi"/>
          <w:sz w:val="20"/>
        </w:rPr>
        <w:t>POKYNY TÝKAJÚCE SA KONKRÉTNYCH POZÍCIÍ</w:t>
      </w:r>
    </w:p>
    <w:p w14:paraId="1F94AADB" w14:textId="77777777" w:rsidR="00D90032" w:rsidRPr="00BC0C32" w:rsidRDefault="00D90032" w:rsidP="00D90032">
      <w:pPr>
        <w:rPr>
          <w:rFonts w:asciiTheme="majorBidi" w:hAnsiTheme="majorBidi" w:cstheme="majorBidi"/>
          <w:sz w:val="20"/>
          <w:szCs w:val="20"/>
        </w:rPr>
      </w:pPr>
      <w:r>
        <w:rPr>
          <w:rFonts w:asciiTheme="majorBidi" w:hAnsiTheme="majorBidi"/>
          <w:sz w:val="20"/>
        </w:rPr>
        <w:t>3.9.10.</w:t>
      </w:r>
      <w:r>
        <w:tab/>
      </w:r>
      <w:r>
        <w:rPr>
          <w:rFonts w:asciiTheme="majorBidi" w:hAnsiTheme="majorBidi"/>
          <w:sz w:val="20"/>
        </w:rPr>
        <w:t>C 34.09 – EXPOZÍCIE KREDITNÝCH DERIVÁTOV</w:t>
      </w:r>
    </w:p>
    <w:p w14:paraId="256B4889" w14:textId="77777777" w:rsidR="00D90032" w:rsidRPr="00BC0C32" w:rsidRDefault="00D90032" w:rsidP="00D90032">
      <w:pPr>
        <w:rPr>
          <w:rFonts w:asciiTheme="majorBidi" w:hAnsiTheme="majorBidi" w:cstheme="majorBidi"/>
          <w:sz w:val="20"/>
          <w:szCs w:val="20"/>
        </w:rPr>
      </w:pPr>
      <w:r>
        <w:rPr>
          <w:rFonts w:asciiTheme="majorBidi" w:hAnsiTheme="majorBidi"/>
          <w:sz w:val="20"/>
        </w:rPr>
        <w:t>3.9.10.1.</w:t>
      </w:r>
      <w:r>
        <w:tab/>
      </w:r>
      <w:r>
        <w:rPr>
          <w:rFonts w:asciiTheme="majorBidi" w:hAnsiTheme="majorBidi"/>
          <w:sz w:val="20"/>
        </w:rPr>
        <w:t>POKYNY TÝKAJÚCE SA KONKRÉTNYCH POZÍCIÍ</w:t>
      </w:r>
    </w:p>
    <w:p w14:paraId="1FCA735B" w14:textId="77777777" w:rsidR="00D90032" w:rsidRPr="00BC0C32" w:rsidRDefault="00D90032" w:rsidP="00D90032">
      <w:pPr>
        <w:rPr>
          <w:rFonts w:asciiTheme="majorBidi" w:hAnsiTheme="majorBidi" w:cstheme="majorBidi"/>
          <w:sz w:val="20"/>
          <w:szCs w:val="20"/>
        </w:rPr>
      </w:pPr>
      <w:r>
        <w:rPr>
          <w:rFonts w:asciiTheme="majorBidi" w:hAnsiTheme="majorBidi"/>
          <w:sz w:val="20"/>
        </w:rPr>
        <w:t>3.9.11.</w:t>
      </w:r>
      <w:r>
        <w:tab/>
      </w:r>
      <w:r>
        <w:rPr>
          <w:rFonts w:asciiTheme="majorBidi" w:hAnsiTheme="majorBidi"/>
          <w:sz w:val="20"/>
        </w:rPr>
        <w:t>C 34.10 – EXPOZÍCIE VOČI CENTRÁLNYM PROTISTRANÁM</w:t>
      </w:r>
    </w:p>
    <w:p w14:paraId="34B83DC1" w14:textId="77777777" w:rsidR="00D90032" w:rsidRPr="00BC0C32" w:rsidRDefault="00D90032" w:rsidP="00D90032">
      <w:pPr>
        <w:rPr>
          <w:rFonts w:asciiTheme="majorBidi" w:hAnsiTheme="majorBidi" w:cstheme="majorBidi"/>
          <w:sz w:val="20"/>
          <w:szCs w:val="20"/>
        </w:rPr>
      </w:pPr>
      <w:r>
        <w:rPr>
          <w:rFonts w:asciiTheme="majorBidi" w:hAnsiTheme="majorBidi"/>
          <w:sz w:val="20"/>
        </w:rPr>
        <w:t>3.9.11.1.</w:t>
      </w:r>
      <w:r>
        <w:tab/>
      </w:r>
      <w:r>
        <w:rPr>
          <w:rFonts w:asciiTheme="majorBidi" w:hAnsiTheme="majorBidi"/>
          <w:sz w:val="20"/>
        </w:rPr>
        <w:t>VŠEOBECNÉ POZNÁMKY</w:t>
      </w:r>
    </w:p>
    <w:p w14:paraId="1B25EAD5" w14:textId="77777777" w:rsidR="00D90032" w:rsidRPr="00BC0C32" w:rsidRDefault="00D90032" w:rsidP="00D90032">
      <w:pPr>
        <w:rPr>
          <w:rFonts w:asciiTheme="majorBidi" w:hAnsiTheme="majorBidi" w:cstheme="majorBidi"/>
          <w:sz w:val="20"/>
          <w:szCs w:val="20"/>
        </w:rPr>
      </w:pPr>
      <w:r>
        <w:rPr>
          <w:rFonts w:asciiTheme="majorBidi" w:hAnsiTheme="majorBidi"/>
          <w:sz w:val="20"/>
        </w:rPr>
        <w:t>3.9.11.2.</w:t>
      </w:r>
      <w:r>
        <w:tab/>
      </w:r>
      <w:r>
        <w:rPr>
          <w:rFonts w:asciiTheme="majorBidi" w:hAnsiTheme="majorBidi"/>
          <w:sz w:val="20"/>
        </w:rPr>
        <w:t>POKYNY TÝKAJÚCE SA KONKRÉTNYCH POZÍCIÍ</w:t>
      </w:r>
    </w:p>
    <w:p w14:paraId="18AEBF6E" w14:textId="77777777" w:rsidR="00D90032" w:rsidRPr="00BC0C32" w:rsidRDefault="00D90032" w:rsidP="00D90032">
      <w:pPr>
        <w:rPr>
          <w:rFonts w:asciiTheme="majorBidi" w:hAnsiTheme="majorBidi" w:cstheme="majorBidi"/>
          <w:sz w:val="20"/>
          <w:szCs w:val="20"/>
        </w:rPr>
      </w:pPr>
      <w:r>
        <w:rPr>
          <w:rFonts w:asciiTheme="majorBidi" w:hAnsiTheme="majorBidi"/>
          <w:sz w:val="20"/>
        </w:rPr>
        <w:t>3.9.12.</w:t>
      </w:r>
      <w:r>
        <w:tab/>
      </w:r>
      <w:r>
        <w:rPr>
          <w:rFonts w:asciiTheme="majorBidi" w:hAnsiTheme="majorBidi"/>
          <w:sz w:val="20"/>
        </w:rPr>
        <w:t>C 34.11 – VÝKAZY PEŇAŽNÝCH TOKOV HODNÔT RIZIKOVO VÁŽENÝCH EXPOZÍCIÍ (RWEA) VOČI CCR PODĽA IMM</w:t>
      </w:r>
    </w:p>
    <w:p w14:paraId="02F28E78" w14:textId="77777777" w:rsidR="00D90032" w:rsidRPr="00BC0C32" w:rsidRDefault="00D90032" w:rsidP="00D90032">
      <w:pPr>
        <w:rPr>
          <w:rFonts w:asciiTheme="majorBidi" w:hAnsiTheme="majorBidi" w:cstheme="majorBidi"/>
          <w:sz w:val="20"/>
          <w:szCs w:val="20"/>
        </w:rPr>
      </w:pPr>
      <w:r>
        <w:rPr>
          <w:rFonts w:asciiTheme="majorBidi" w:hAnsiTheme="majorBidi"/>
          <w:sz w:val="20"/>
        </w:rPr>
        <w:t>3.9.12.1.</w:t>
      </w:r>
      <w:r>
        <w:tab/>
      </w:r>
      <w:r>
        <w:rPr>
          <w:rFonts w:asciiTheme="majorBidi" w:hAnsiTheme="majorBidi"/>
          <w:sz w:val="20"/>
        </w:rPr>
        <w:t>VŠEOBECNÉ POZNÁMKY</w:t>
      </w:r>
    </w:p>
    <w:p w14:paraId="2E504B37" w14:textId="77777777" w:rsidR="00D90032" w:rsidRPr="00BC0C32" w:rsidRDefault="00D90032" w:rsidP="00D90032">
      <w:pPr>
        <w:rPr>
          <w:rFonts w:asciiTheme="majorBidi" w:hAnsiTheme="majorBidi" w:cstheme="majorBidi"/>
          <w:sz w:val="20"/>
          <w:szCs w:val="20"/>
        </w:rPr>
      </w:pPr>
      <w:r>
        <w:rPr>
          <w:rFonts w:asciiTheme="majorBidi" w:hAnsiTheme="majorBidi"/>
          <w:sz w:val="20"/>
        </w:rPr>
        <w:t>3.9.12.2.</w:t>
      </w:r>
      <w:r>
        <w:tab/>
      </w:r>
      <w:r>
        <w:rPr>
          <w:rFonts w:asciiTheme="majorBidi" w:hAnsiTheme="majorBidi"/>
          <w:sz w:val="20"/>
        </w:rPr>
        <w:t>POKYNY TÝKAJÚCE SA KONKRÉTNYCH POZÍCIÍ</w:t>
      </w:r>
    </w:p>
    <w:p w14:paraId="59624A9B" w14:textId="77777777" w:rsidR="00D90032" w:rsidRPr="00BC0C32" w:rsidRDefault="00D90032" w:rsidP="00D90032">
      <w:pPr>
        <w:rPr>
          <w:rFonts w:asciiTheme="majorBidi" w:hAnsiTheme="majorBidi" w:cstheme="majorBidi"/>
          <w:sz w:val="20"/>
          <w:szCs w:val="20"/>
        </w:rPr>
      </w:pPr>
      <w:r>
        <w:rPr>
          <w:rFonts w:asciiTheme="majorBidi" w:hAnsiTheme="majorBidi"/>
          <w:sz w:val="20"/>
        </w:rPr>
        <w:t>4.</w:t>
      </w:r>
      <w:r>
        <w:tab/>
      </w:r>
      <w:r>
        <w:rPr>
          <w:rFonts w:asciiTheme="majorBidi" w:hAnsiTheme="majorBidi"/>
          <w:sz w:val="20"/>
        </w:rPr>
        <w:t>VZORY PRE OPERAČNÉ RIZIKO</w:t>
      </w:r>
    </w:p>
    <w:p w14:paraId="2AD5140C" w14:textId="77777777" w:rsidR="00D90032" w:rsidRPr="00BC0C32" w:rsidRDefault="00D90032" w:rsidP="00D90032">
      <w:pPr>
        <w:rPr>
          <w:rFonts w:asciiTheme="majorBidi" w:hAnsiTheme="majorBidi" w:cstheme="majorBidi"/>
          <w:sz w:val="20"/>
          <w:szCs w:val="20"/>
        </w:rPr>
      </w:pPr>
      <w:r>
        <w:rPr>
          <w:rFonts w:asciiTheme="majorBidi" w:hAnsiTheme="majorBidi"/>
          <w:sz w:val="20"/>
        </w:rPr>
        <w:t>4.1.</w:t>
      </w:r>
      <w:r>
        <w:tab/>
      </w:r>
      <w:r>
        <w:rPr>
          <w:rFonts w:asciiTheme="majorBidi" w:hAnsiTheme="majorBidi"/>
          <w:sz w:val="20"/>
        </w:rPr>
        <w:t xml:space="preserve"> C 16.00 – OPERAČNÉ RIZIKO (OPR) </w:t>
      </w:r>
    </w:p>
    <w:p w14:paraId="4B6ECDE0" w14:textId="77777777" w:rsidR="00D90032" w:rsidRPr="00BC0C32" w:rsidRDefault="00D90032" w:rsidP="00D90032">
      <w:pPr>
        <w:rPr>
          <w:rFonts w:asciiTheme="majorBidi" w:hAnsiTheme="majorBidi" w:cstheme="majorBidi"/>
          <w:sz w:val="20"/>
          <w:szCs w:val="20"/>
        </w:rPr>
      </w:pPr>
      <w:r>
        <w:rPr>
          <w:rFonts w:asciiTheme="majorBidi" w:hAnsiTheme="majorBidi"/>
          <w:sz w:val="20"/>
        </w:rPr>
        <w:t>4.1.1.</w:t>
      </w:r>
      <w:r>
        <w:tab/>
      </w:r>
      <w:r>
        <w:rPr>
          <w:rFonts w:asciiTheme="majorBidi" w:hAnsiTheme="majorBidi"/>
          <w:sz w:val="20"/>
        </w:rPr>
        <w:t>VŠEOBECNÉ POZNÁMKY</w:t>
      </w:r>
    </w:p>
    <w:p w14:paraId="74DCE915" w14:textId="77777777" w:rsidR="00D90032" w:rsidRPr="00BC0C32" w:rsidRDefault="00D90032" w:rsidP="00D90032">
      <w:pPr>
        <w:rPr>
          <w:rFonts w:asciiTheme="majorBidi" w:hAnsiTheme="majorBidi" w:cstheme="majorBidi"/>
          <w:sz w:val="20"/>
          <w:szCs w:val="20"/>
        </w:rPr>
      </w:pPr>
      <w:r>
        <w:rPr>
          <w:rFonts w:asciiTheme="majorBidi" w:hAnsiTheme="majorBidi"/>
          <w:sz w:val="20"/>
        </w:rPr>
        <w:t>4.1.2.</w:t>
      </w:r>
      <w:r>
        <w:tab/>
      </w:r>
      <w:r>
        <w:rPr>
          <w:rFonts w:asciiTheme="majorBidi" w:hAnsiTheme="majorBidi"/>
          <w:sz w:val="20"/>
        </w:rPr>
        <w:t>POKYNY TÝKAJÚCE SA KONKRÉTNYCH POZÍCIÍ</w:t>
      </w:r>
    </w:p>
    <w:p w14:paraId="59E6BB3F" w14:textId="77777777" w:rsidR="00D90032" w:rsidRPr="00BC0C32" w:rsidRDefault="00D90032" w:rsidP="00D90032">
      <w:pPr>
        <w:rPr>
          <w:rFonts w:asciiTheme="majorBidi" w:hAnsiTheme="majorBidi" w:cstheme="majorBidi"/>
          <w:sz w:val="20"/>
          <w:szCs w:val="20"/>
        </w:rPr>
      </w:pPr>
      <w:r>
        <w:rPr>
          <w:rFonts w:asciiTheme="majorBidi" w:hAnsiTheme="majorBidi"/>
          <w:sz w:val="20"/>
        </w:rPr>
        <w:t>4.2.</w:t>
      </w:r>
      <w:r>
        <w:tab/>
      </w:r>
      <w:r>
        <w:rPr>
          <w:rFonts w:asciiTheme="majorBidi" w:hAnsiTheme="majorBidi"/>
          <w:sz w:val="20"/>
        </w:rPr>
        <w:t xml:space="preserve">OPERAČNÉ RIZIKO: PODROBNÉ INFORMÁCIE O STRATÁCH V POSLEDNOM ROKU (OPR DETAILS) </w:t>
      </w:r>
    </w:p>
    <w:p w14:paraId="03AA3A08" w14:textId="77777777" w:rsidR="00D90032" w:rsidRPr="00BC0C32" w:rsidRDefault="00D90032" w:rsidP="00D90032">
      <w:pPr>
        <w:rPr>
          <w:rFonts w:asciiTheme="majorBidi" w:hAnsiTheme="majorBidi" w:cstheme="majorBidi"/>
          <w:sz w:val="20"/>
          <w:szCs w:val="20"/>
        </w:rPr>
      </w:pPr>
      <w:r>
        <w:rPr>
          <w:rFonts w:asciiTheme="majorBidi" w:hAnsiTheme="majorBidi"/>
          <w:sz w:val="20"/>
        </w:rPr>
        <w:t>4.2.1.</w:t>
      </w:r>
      <w:r>
        <w:tab/>
      </w:r>
      <w:r>
        <w:rPr>
          <w:rFonts w:asciiTheme="majorBidi" w:hAnsiTheme="majorBidi"/>
          <w:sz w:val="20"/>
        </w:rPr>
        <w:t>VŠEOBECNÉ POZNÁMKY</w:t>
      </w:r>
    </w:p>
    <w:p w14:paraId="3480E5BA" w14:textId="77777777" w:rsidR="00D90032" w:rsidRPr="00BC0C32" w:rsidRDefault="00D90032" w:rsidP="00D90032">
      <w:pPr>
        <w:rPr>
          <w:rFonts w:asciiTheme="majorBidi" w:hAnsiTheme="majorBidi" w:cstheme="majorBidi"/>
          <w:sz w:val="20"/>
          <w:szCs w:val="20"/>
        </w:rPr>
      </w:pPr>
      <w:r>
        <w:rPr>
          <w:rFonts w:asciiTheme="majorBidi" w:hAnsiTheme="majorBidi"/>
          <w:sz w:val="20"/>
        </w:rPr>
        <w:t>4.2.2.</w:t>
      </w:r>
      <w:r>
        <w:tab/>
      </w:r>
      <w:r>
        <w:rPr>
          <w:rFonts w:asciiTheme="majorBidi" w:hAnsiTheme="majorBidi"/>
          <w:sz w:val="20"/>
        </w:rPr>
        <w:t xml:space="preserve">C 17.01: STRATY A NÁHRADY Z OPERAČNÉHO RIZIKA PODĽA OBCHODNÝCH LÍNIÍ A DRUHOV STRATOVÝCH UDALOSTÍ V POSLEDNOM ROKU (OPR DETAILS 1) </w:t>
      </w:r>
    </w:p>
    <w:p w14:paraId="4FF9D97A" w14:textId="77777777" w:rsidR="00D90032" w:rsidRPr="00BC0C32" w:rsidRDefault="00D90032" w:rsidP="00D90032">
      <w:pPr>
        <w:rPr>
          <w:rFonts w:asciiTheme="majorBidi" w:hAnsiTheme="majorBidi" w:cstheme="majorBidi"/>
          <w:sz w:val="20"/>
          <w:szCs w:val="20"/>
        </w:rPr>
      </w:pPr>
      <w:r>
        <w:rPr>
          <w:rFonts w:asciiTheme="majorBidi" w:hAnsiTheme="majorBidi"/>
          <w:sz w:val="20"/>
        </w:rPr>
        <w:t>4.2.2.1.</w:t>
      </w:r>
      <w:r>
        <w:tab/>
      </w:r>
      <w:r>
        <w:rPr>
          <w:rFonts w:asciiTheme="majorBidi" w:hAnsiTheme="majorBidi"/>
          <w:sz w:val="20"/>
        </w:rPr>
        <w:t>VŠEOBECNÉ POZNÁMKY</w:t>
      </w:r>
    </w:p>
    <w:p w14:paraId="3F18ED0B" w14:textId="77777777" w:rsidR="00D90032" w:rsidRPr="00BC0C32" w:rsidRDefault="00D90032" w:rsidP="00D90032">
      <w:pPr>
        <w:rPr>
          <w:rFonts w:asciiTheme="majorBidi" w:hAnsiTheme="majorBidi" w:cstheme="majorBidi"/>
          <w:sz w:val="20"/>
          <w:szCs w:val="20"/>
        </w:rPr>
      </w:pPr>
      <w:r>
        <w:rPr>
          <w:rFonts w:asciiTheme="majorBidi" w:hAnsiTheme="majorBidi"/>
          <w:sz w:val="20"/>
        </w:rPr>
        <w:t>4.2.2.2.</w:t>
      </w:r>
      <w:r>
        <w:tab/>
      </w:r>
      <w:r>
        <w:rPr>
          <w:rFonts w:asciiTheme="majorBidi" w:hAnsiTheme="majorBidi"/>
          <w:sz w:val="20"/>
        </w:rPr>
        <w:t>POKYNY TÝKAJÚCE SA KONKRÉTNYCH POZÍCIÍ</w:t>
      </w:r>
    </w:p>
    <w:p w14:paraId="3A4AA307" w14:textId="77777777" w:rsidR="00D90032" w:rsidRPr="00BC0C32" w:rsidRDefault="00D90032" w:rsidP="00D90032">
      <w:pPr>
        <w:rPr>
          <w:rFonts w:asciiTheme="majorBidi" w:hAnsiTheme="majorBidi" w:cstheme="majorBidi"/>
          <w:sz w:val="20"/>
          <w:szCs w:val="20"/>
        </w:rPr>
      </w:pPr>
      <w:r>
        <w:rPr>
          <w:rFonts w:asciiTheme="majorBidi" w:hAnsiTheme="majorBidi"/>
          <w:sz w:val="20"/>
        </w:rPr>
        <w:t>4.2.3.</w:t>
      </w:r>
      <w:r>
        <w:tab/>
      </w:r>
      <w:r>
        <w:rPr>
          <w:rFonts w:asciiTheme="majorBidi" w:hAnsiTheme="majorBidi"/>
          <w:sz w:val="20"/>
        </w:rPr>
        <w:t xml:space="preserve">C 17.02: OPERAČNÉ RIZIKO: PODROBNÉ INFORMÁCIE O NAJVÄČŠÍCH STRATOVÝCH UDALOSTIACH V POSLEDNOM ROKU (OPR DETAILS 2) </w:t>
      </w:r>
    </w:p>
    <w:p w14:paraId="5C5D09D3" w14:textId="77777777" w:rsidR="00D90032" w:rsidRPr="00BC0C32" w:rsidRDefault="00D90032" w:rsidP="00D90032">
      <w:pPr>
        <w:rPr>
          <w:rFonts w:asciiTheme="majorBidi" w:hAnsiTheme="majorBidi" w:cstheme="majorBidi"/>
          <w:sz w:val="20"/>
          <w:szCs w:val="20"/>
        </w:rPr>
      </w:pPr>
      <w:r>
        <w:rPr>
          <w:rFonts w:asciiTheme="majorBidi" w:hAnsiTheme="majorBidi"/>
          <w:sz w:val="20"/>
        </w:rPr>
        <w:t>4.2.3.1.</w:t>
      </w:r>
      <w:r>
        <w:tab/>
      </w:r>
      <w:r>
        <w:rPr>
          <w:rFonts w:asciiTheme="majorBidi" w:hAnsiTheme="majorBidi"/>
          <w:sz w:val="20"/>
        </w:rPr>
        <w:t>VŠEOBECNÉ POZNÁMKY</w:t>
      </w:r>
    </w:p>
    <w:p w14:paraId="784ECC06" w14:textId="77777777" w:rsidR="00D90032" w:rsidRPr="00BC0C32" w:rsidRDefault="00D90032" w:rsidP="00D90032">
      <w:pPr>
        <w:rPr>
          <w:rFonts w:asciiTheme="majorBidi" w:hAnsiTheme="majorBidi" w:cstheme="majorBidi"/>
          <w:sz w:val="20"/>
          <w:szCs w:val="20"/>
        </w:rPr>
      </w:pPr>
      <w:r>
        <w:rPr>
          <w:rFonts w:asciiTheme="majorBidi" w:hAnsiTheme="majorBidi"/>
          <w:sz w:val="20"/>
        </w:rPr>
        <w:t>4.2.3.2.</w:t>
      </w:r>
      <w:r>
        <w:tab/>
      </w:r>
      <w:r>
        <w:rPr>
          <w:rFonts w:asciiTheme="majorBidi" w:hAnsiTheme="majorBidi"/>
          <w:sz w:val="20"/>
        </w:rPr>
        <w:t>POKYNY TÝKAJÚCE SA KONKRÉTNYCH POZÍCIÍ</w:t>
      </w:r>
    </w:p>
    <w:p w14:paraId="01F6035C" w14:textId="77777777" w:rsidR="00D90032" w:rsidRPr="00BC0C32" w:rsidRDefault="00D90032" w:rsidP="00D90032">
      <w:pPr>
        <w:rPr>
          <w:rFonts w:asciiTheme="majorBidi" w:hAnsiTheme="majorBidi" w:cstheme="majorBidi"/>
          <w:sz w:val="20"/>
          <w:szCs w:val="20"/>
        </w:rPr>
      </w:pPr>
      <w:r>
        <w:rPr>
          <w:rFonts w:asciiTheme="majorBidi" w:hAnsiTheme="majorBidi"/>
          <w:sz w:val="20"/>
        </w:rPr>
        <w:t>5.</w:t>
      </w:r>
      <w:r>
        <w:tab/>
      </w:r>
      <w:r>
        <w:rPr>
          <w:rFonts w:asciiTheme="majorBidi" w:hAnsiTheme="majorBidi"/>
          <w:sz w:val="20"/>
        </w:rPr>
        <w:t>VZORY PRE TRHOVÉ RIZIKO</w:t>
      </w:r>
    </w:p>
    <w:p w14:paraId="55EB9997" w14:textId="77777777" w:rsidR="00D90032" w:rsidRPr="00BC0C32" w:rsidRDefault="00D90032" w:rsidP="00D90032">
      <w:pPr>
        <w:rPr>
          <w:rFonts w:asciiTheme="majorBidi" w:hAnsiTheme="majorBidi" w:cstheme="majorBidi"/>
          <w:sz w:val="20"/>
          <w:szCs w:val="20"/>
        </w:rPr>
      </w:pPr>
      <w:r>
        <w:rPr>
          <w:rFonts w:asciiTheme="majorBidi" w:hAnsiTheme="majorBidi"/>
          <w:sz w:val="20"/>
        </w:rPr>
        <w:t>5.1.</w:t>
      </w:r>
      <w:r>
        <w:tab/>
      </w:r>
      <w:r>
        <w:rPr>
          <w:rFonts w:asciiTheme="majorBidi" w:hAnsiTheme="majorBidi"/>
          <w:sz w:val="20"/>
        </w:rPr>
        <w:t xml:space="preserve">C 18.00 – TRHOVÉ RIZIKO: ŠTANDARDIZOVANÝ PRÍSTUP PRE POZIČNÉ RIZIKÁ OBCHODOVANÝCH DLHOVÝCH NÁSTROJOV (MKR SA TDI) </w:t>
      </w:r>
    </w:p>
    <w:p w14:paraId="4A702666" w14:textId="77777777" w:rsidR="00D90032" w:rsidRPr="00BC0C32" w:rsidRDefault="00D90032" w:rsidP="00D90032">
      <w:pPr>
        <w:rPr>
          <w:rFonts w:asciiTheme="majorBidi" w:hAnsiTheme="majorBidi" w:cstheme="majorBidi"/>
          <w:sz w:val="20"/>
          <w:szCs w:val="20"/>
        </w:rPr>
      </w:pPr>
      <w:r>
        <w:rPr>
          <w:rFonts w:asciiTheme="majorBidi" w:hAnsiTheme="majorBidi"/>
          <w:sz w:val="20"/>
        </w:rPr>
        <w:t>5.1.1.</w:t>
      </w:r>
      <w:r>
        <w:tab/>
      </w:r>
      <w:r>
        <w:rPr>
          <w:rFonts w:asciiTheme="majorBidi" w:hAnsiTheme="majorBidi"/>
          <w:sz w:val="20"/>
        </w:rPr>
        <w:t>VŠEOBECNÉ POZNÁMKY</w:t>
      </w:r>
    </w:p>
    <w:p w14:paraId="4B7E0127" w14:textId="77777777" w:rsidR="00D90032" w:rsidRPr="00BC0C32" w:rsidRDefault="00D90032" w:rsidP="00D90032">
      <w:pPr>
        <w:rPr>
          <w:rFonts w:asciiTheme="majorBidi" w:hAnsiTheme="majorBidi" w:cstheme="majorBidi"/>
          <w:sz w:val="20"/>
          <w:szCs w:val="20"/>
        </w:rPr>
      </w:pPr>
      <w:r>
        <w:rPr>
          <w:rFonts w:asciiTheme="majorBidi" w:hAnsiTheme="majorBidi"/>
          <w:sz w:val="20"/>
        </w:rPr>
        <w:t>5.1.2.</w:t>
      </w:r>
      <w:r>
        <w:tab/>
      </w:r>
      <w:r>
        <w:rPr>
          <w:rFonts w:asciiTheme="majorBidi" w:hAnsiTheme="majorBidi"/>
          <w:sz w:val="20"/>
        </w:rPr>
        <w:t>POKYNY TÝKAJÚCE SA KONKRÉTNYCH POZÍCIÍ</w:t>
      </w:r>
    </w:p>
    <w:p w14:paraId="3BFF16CD" w14:textId="77777777" w:rsidR="00D90032" w:rsidRPr="00BC0C32" w:rsidRDefault="00D90032" w:rsidP="00D90032">
      <w:pPr>
        <w:rPr>
          <w:rFonts w:asciiTheme="majorBidi" w:hAnsiTheme="majorBidi" w:cstheme="majorBidi"/>
          <w:sz w:val="20"/>
          <w:szCs w:val="20"/>
        </w:rPr>
      </w:pPr>
      <w:r>
        <w:rPr>
          <w:rFonts w:asciiTheme="majorBidi" w:hAnsiTheme="majorBidi"/>
          <w:sz w:val="20"/>
        </w:rPr>
        <w:t>5.2.</w:t>
      </w:r>
      <w:r>
        <w:tab/>
      </w:r>
      <w:r>
        <w:rPr>
          <w:rFonts w:asciiTheme="majorBidi" w:hAnsiTheme="majorBidi"/>
          <w:sz w:val="20"/>
        </w:rPr>
        <w:t xml:space="preserve">C 19.00 – TRHOVÉ RIZIKO: ŠTANDARDIZOVANÝ PRÍSTUP PRE ŠPECIFICKÉ RIZIKO V SEKURITIZÁCIÁCH (MKR SA SEC) </w:t>
      </w:r>
    </w:p>
    <w:p w14:paraId="441A83F3" w14:textId="77777777" w:rsidR="00D90032" w:rsidRPr="00BC0C32" w:rsidRDefault="00D90032" w:rsidP="00D90032">
      <w:pPr>
        <w:rPr>
          <w:rFonts w:asciiTheme="majorBidi" w:hAnsiTheme="majorBidi" w:cstheme="majorBidi"/>
          <w:sz w:val="20"/>
          <w:szCs w:val="20"/>
        </w:rPr>
      </w:pPr>
      <w:r>
        <w:rPr>
          <w:rFonts w:asciiTheme="majorBidi" w:hAnsiTheme="majorBidi"/>
          <w:sz w:val="20"/>
        </w:rPr>
        <w:t>5.2.1.</w:t>
      </w:r>
      <w:r>
        <w:tab/>
      </w:r>
      <w:r>
        <w:rPr>
          <w:rFonts w:asciiTheme="majorBidi" w:hAnsiTheme="majorBidi"/>
          <w:sz w:val="20"/>
        </w:rPr>
        <w:t>VŠEOBECNÉ POZNÁMKY</w:t>
      </w:r>
    </w:p>
    <w:p w14:paraId="4844D413" w14:textId="77777777" w:rsidR="00D90032" w:rsidRPr="00BC0C32" w:rsidRDefault="00D90032" w:rsidP="00D90032">
      <w:pPr>
        <w:rPr>
          <w:rFonts w:asciiTheme="majorBidi" w:hAnsiTheme="majorBidi" w:cstheme="majorBidi"/>
          <w:sz w:val="20"/>
          <w:szCs w:val="20"/>
        </w:rPr>
      </w:pPr>
      <w:r>
        <w:rPr>
          <w:rFonts w:asciiTheme="majorBidi" w:hAnsiTheme="majorBidi"/>
          <w:sz w:val="20"/>
        </w:rPr>
        <w:lastRenderedPageBreak/>
        <w:t>5.2.2.</w:t>
      </w:r>
      <w:r>
        <w:tab/>
      </w:r>
      <w:r>
        <w:rPr>
          <w:rFonts w:asciiTheme="majorBidi" w:hAnsiTheme="majorBidi"/>
          <w:sz w:val="20"/>
        </w:rPr>
        <w:t>POKYNY TÝKAJÚCE SA KONKRÉTNYCH POZÍCIÍ</w:t>
      </w:r>
    </w:p>
    <w:p w14:paraId="1388ABBB" w14:textId="77777777" w:rsidR="00D90032" w:rsidRPr="00BC0C32" w:rsidRDefault="00D90032" w:rsidP="00D90032">
      <w:pPr>
        <w:rPr>
          <w:rFonts w:asciiTheme="majorBidi" w:hAnsiTheme="majorBidi" w:cstheme="majorBidi"/>
          <w:sz w:val="20"/>
          <w:szCs w:val="20"/>
        </w:rPr>
      </w:pPr>
      <w:r>
        <w:rPr>
          <w:rFonts w:asciiTheme="majorBidi" w:hAnsiTheme="majorBidi"/>
          <w:sz w:val="20"/>
        </w:rPr>
        <w:t>5.3.</w:t>
      </w:r>
      <w:r>
        <w:tab/>
      </w:r>
      <w:r>
        <w:rPr>
          <w:rFonts w:asciiTheme="majorBidi" w:hAnsiTheme="majorBidi"/>
          <w:sz w:val="20"/>
        </w:rPr>
        <w:t xml:space="preserve">C 20.00 – TRHOVÉ RIZIKO: ŠTANDARDIZOVANÝ PRÍSTUP PRE ŠPECIFICKÉ RIZIKO PRE POZÍCIE ZARADENÉ DO KORELAČNÉHO OBCHODNÉHO PORTFÓLIA (MKR SA CTP) </w:t>
      </w:r>
    </w:p>
    <w:p w14:paraId="7D30DBB4" w14:textId="77777777" w:rsidR="00D90032" w:rsidRPr="00BC0C32" w:rsidRDefault="00D90032" w:rsidP="00D90032">
      <w:pPr>
        <w:rPr>
          <w:rFonts w:asciiTheme="majorBidi" w:hAnsiTheme="majorBidi" w:cstheme="majorBidi"/>
          <w:sz w:val="20"/>
          <w:szCs w:val="20"/>
        </w:rPr>
      </w:pPr>
      <w:r>
        <w:rPr>
          <w:rFonts w:asciiTheme="majorBidi" w:hAnsiTheme="majorBidi"/>
          <w:sz w:val="20"/>
        </w:rPr>
        <w:t>5.3.1.</w:t>
      </w:r>
      <w:r>
        <w:tab/>
      </w:r>
      <w:r>
        <w:rPr>
          <w:rFonts w:asciiTheme="majorBidi" w:hAnsiTheme="majorBidi"/>
          <w:sz w:val="20"/>
        </w:rPr>
        <w:t>VŠEOBECNÉ POZNÁMKY</w:t>
      </w:r>
    </w:p>
    <w:p w14:paraId="56698020" w14:textId="77777777" w:rsidR="00D90032" w:rsidRPr="00BC0C32" w:rsidRDefault="00D90032" w:rsidP="00D90032">
      <w:pPr>
        <w:rPr>
          <w:rFonts w:asciiTheme="majorBidi" w:hAnsiTheme="majorBidi" w:cstheme="majorBidi"/>
          <w:sz w:val="20"/>
          <w:szCs w:val="20"/>
        </w:rPr>
      </w:pPr>
      <w:r>
        <w:rPr>
          <w:rFonts w:asciiTheme="majorBidi" w:hAnsiTheme="majorBidi"/>
          <w:sz w:val="20"/>
        </w:rPr>
        <w:t>5.3.2.</w:t>
      </w:r>
      <w:r>
        <w:tab/>
      </w:r>
      <w:r>
        <w:rPr>
          <w:rFonts w:asciiTheme="majorBidi" w:hAnsiTheme="majorBidi"/>
          <w:sz w:val="20"/>
        </w:rPr>
        <w:t>POKYNY TÝKAJÚCE SA KONKRÉTNYCH POZÍCIÍ</w:t>
      </w:r>
    </w:p>
    <w:p w14:paraId="28652FA8" w14:textId="77777777" w:rsidR="00D90032" w:rsidRPr="00BC0C32" w:rsidRDefault="00D90032" w:rsidP="00D90032">
      <w:pPr>
        <w:rPr>
          <w:rFonts w:asciiTheme="majorBidi" w:hAnsiTheme="majorBidi" w:cstheme="majorBidi"/>
          <w:sz w:val="20"/>
          <w:szCs w:val="20"/>
        </w:rPr>
      </w:pPr>
      <w:r>
        <w:rPr>
          <w:rFonts w:asciiTheme="majorBidi" w:hAnsiTheme="majorBidi"/>
          <w:sz w:val="20"/>
        </w:rPr>
        <w:t>5.4.</w:t>
      </w:r>
      <w:r>
        <w:tab/>
      </w:r>
      <w:r>
        <w:rPr>
          <w:rFonts w:asciiTheme="majorBidi" w:hAnsiTheme="majorBidi"/>
          <w:sz w:val="20"/>
        </w:rPr>
        <w:t xml:space="preserve">C 21.00 – TRHOVÉ RIZIKO: ŠTANDARDIZOVANÝ PRÍSTUP PRE POZIČNÉ RIZIKO V KAPITÁLOVÝCH CENNÝCH PAPIEROCH (MKR SA EQU) </w:t>
      </w:r>
    </w:p>
    <w:p w14:paraId="4CE20650" w14:textId="77777777" w:rsidR="00D90032" w:rsidRPr="00BC0C32" w:rsidRDefault="00D90032" w:rsidP="00D90032">
      <w:pPr>
        <w:rPr>
          <w:rFonts w:asciiTheme="majorBidi" w:hAnsiTheme="majorBidi" w:cstheme="majorBidi"/>
          <w:sz w:val="20"/>
          <w:szCs w:val="20"/>
        </w:rPr>
      </w:pPr>
      <w:r>
        <w:rPr>
          <w:rFonts w:asciiTheme="majorBidi" w:hAnsiTheme="majorBidi"/>
          <w:sz w:val="20"/>
        </w:rPr>
        <w:t>5.4.1.</w:t>
      </w:r>
      <w:r>
        <w:tab/>
      </w:r>
      <w:r>
        <w:rPr>
          <w:rFonts w:asciiTheme="majorBidi" w:hAnsiTheme="majorBidi"/>
          <w:sz w:val="20"/>
        </w:rPr>
        <w:t>VŠEOBECNÉ POZNÁMKY</w:t>
      </w:r>
    </w:p>
    <w:p w14:paraId="16191371" w14:textId="77777777" w:rsidR="00D90032" w:rsidRPr="00BC0C32" w:rsidRDefault="00D90032" w:rsidP="00D90032">
      <w:pPr>
        <w:rPr>
          <w:rFonts w:asciiTheme="majorBidi" w:hAnsiTheme="majorBidi" w:cstheme="majorBidi"/>
          <w:sz w:val="20"/>
          <w:szCs w:val="20"/>
        </w:rPr>
      </w:pPr>
      <w:r>
        <w:rPr>
          <w:rFonts w:asciiTheme="majorBidi" w:hAnsiTheme="majorBidi"/>
          <w:sz w:val="20"/>
        </w:rPr>
        <w:t>5.4.2.</w:t>
      </w:r>
      <w:r>
        <w:tab/>
      </w:r>
      <w:r>
        <w:rPr>
          <w:rFonts w:asciiTheme="majorBidi" w:hAnsiTheme="majorBidi"/>
          <w:sz w:val="20"/>
        </w:rPr>
        <w:t>POKYNY TÝKAJÚCE SA KONKRÉTNYCH POZÍCIÍ</w:t>
      </w:r>
    </w:p>
    <w:p w14:paraId="5B0B8A80" w14:textId="77777777" w:rsidR="00D90032" w:rsidRPr="00BC0C32" w:rsidRDefault="00D90032" w:rsidP="00D90032">
      <w:pPr>
        <w:rPr>
          <w:rFonts w:asciiTheme="majorBidi" w:hAnsiTheme="majorBidi" w:cstheme="majorBidi"/>
          <w:sz w:val="20"/>
          <w:szCs w:val="20"/>
        </w:rPr>
      </w:pPr>
      <w:r>
        <w:rPr>
          <w:rFonts w:asciiTheme="majorBidi" w:hAnsiTheme="majorBidi"/>
          <w:sz w:val="20"/>
        </w:rPr>
        <w:t>5.5.</w:t>
      </w:r>
      <w:r>
        <w:tab/>
      </w:r>
      <w:r>
        <w:rPr>
          <w:rFonts w:asciiTheme="majorBidi" w:hAnsiTheme="majorBidi"/>
          <w:sz w:val="20"/>
        </w:rPr>
        <w:t xml:space="preserve">C 22.00 – TRHOVÉ RIZIKO: ŠTANDARDIZOVANÉ PRÍSTUPY PRE DEVÍZOVÉ RIZIKO (MKR SA FX) </w:t>
      </w:r>
    </w:p>
    <w:p w14:paraId="64CD3008" w14:textId="77777777" w:rsidR="00D90032" w:rsidRPr="00BC0C32" w:rsidRDefault="00D90032" w:rsidP="00D90032">
      <w:pPr>
        <w:rPr>
          <w:rFonts w:asciiTheme="majorBidi" w:hAnsiTheme="majorBidi" w:cstheme="majorBidi"/>
          <w:sz w:val="20"/>
          <w:szCs w:val="20"/>
        </w:rPr>
      </w:pPr>
      <w:r>
        <w:rPr>
          <w:rFonts w:asciiTheme="majorBidi" w:hAnsiTheme="majorBidi"/>
          <w:sz w:val="20"/>
        </w:rPr>
        <w:t>5.5.1.</w:t>
      </w:r>
      <w:r>
        <w:tab/>
      </w:r>
      <w:r>
        <w:rPr>
          <w:rFonts w:asciiTheme="majorBidi" w:hAnsiTheme="majorBidi"/>
          <w:sz w:val="20"/>
        </w:rPr>
        <w:t>VŠEOBECNÉ POZNÁMKY</w:t>
      </w:r>
    </w:p>
    <w:p w14:paraId="2EB89373" w14:textId="77777777" w:rsidR="00D90032" w:rsidRPr="00BC0C32" w:rsidRDefault="00D90032" w:rsidP="00D90032">
      <w:pPr>
        <w:rPr>
          <w:rFonts w:asciiTheme="majorBidi" w:hAnsiTheme="majorBidi" w:cstheme="majorBidi"/>
          <w:sz w:val="20"/>
          <w:szCs w:val="20"/>
        </w:rPr>
      </w:pPr>
      <w:r>
        <w:rPr>
          <w:rFonts w:asciiTheme="majorBidi" w:hAnsiTheme="majorBidi"/>
          <w:sz w:val="20"/>
        </w:rPr>
        <w:t>5.5.2.</w:t>
      </w:r>
      <w:r>
        <w:tab/>
      </w:r>
      <w:r>
        <w:rPr>
          <w:rFonts w:asciiTheme="majorBidi" w:hAnsiTheme="majorBidi"/>
          <w:sz w:val="20"/>
        </w:rPr>
        <w:t>POKYNY TÝKAJÚCE SA KONKRÉTNYCH POZÍCIÍ</w:t>
      </w:r>
    </w:p>
    <w:p w14:paraId="79FD75DF" w14:textId="77777777" w:rsidR="00D90032" w:rsidRPr="00BC0C32" w:rsidRDefault="00D90032" w:rsidP="00D90032">
      <w:pPr>
        <w:rPr>
          <w:rFonts w:asciiTheme="majorBidi" w:hAnsiTheme="majorBidi" w:cstheme="majorBidi"/>
          <w:sz w:val="20"/>
          <w:szCs w:val="20"/>
        </w:rPr>
      </w:pPr>
      <w:r>
        <w:rPr>
          <w:rFonts w:asciiTheme="majorBidi" w:hAnsiTheme="majorBidi"/>
          <w:sz w:val="20"/>
        </w:rPr>
        <w:t>5.6.</w:t>
      </w:r>
      <w:r>
        <w:tab/>
      </w:r>
      <w:r>
        <w:rPr>
          <w:rFonts w:asciiTheme="majorBidi" w:hAnsiTheme="majorBidi"/>
          <w:sz w:val="20"/>
        </w:rPr>
        <w:t xml:space="preserve">C 23.00 – TRHOVÉ RIZIKO: ŠTANDARDIZOVANÉ PRÍSTUPY PRE KOMODITY (MKR SA COM) </w:t>
      </w:r>
    </w:p>
    <w:p w14:paraId="0B9FD6B7" w14:textId="77777777" w:rsidR="00D90032" w:rsidRPr="00BC0C32" w:rsidRDefault="00D90032" w:rsidP="00D90032">
      <w:pPr>
        <w:rPr>
          <w:rFonts w:asciiTheme="majorBidi" w:hAnsiTheme="majorBidi" w:cstheme="majorBidi"/>
          <w:sz w:val="20"/>
          <w:szCs w:val="20"/>
        </w:rPr>
      </w:pPr>
      <w:r>
        <w:rPr>
          <w:rFonts w:asciiTheme="majorBidi" w:hAnsiTheme="majorBidi"/>
          <w:sz w:val="20"/>
        </w:rPr>
        <w:t>5.6.1.</w:t>
      </w:r>
      <w:r>
        <w:tab/>
      </w:r>
      <w:r>
        <w:rPr>
          <w:rFonts w:asciiTheme="majorBidi" w:hAnsiTheme="majorBidi"/>
          <w:sz w:val="20"/>
        </w:rPr>
        <w:t>VŠEOBECNÉ POZNÁMKY</w:t>
      </w:r>
    </w:p>
    <w:p w14:paraId="0DFCD0C6" w14:textId="77777777" w:rsidR="00D90032" w:rsidRPr="00BC0C32" w:rsidRDefault="00D90032" w:rsidP="00D90032">
      <w:pPr>
        <w:rPr>
          <w:rFonts w:asciiTheme="majorBidi" w:hAnsiTheme="majorBidi" w:cstheme="majorBidi"/>
          <w:sz w:val="20"/>
          <w:szCs w:val="20"/>
        </w:rPr>
      </w:pPr>
      <w:r>
        <w:rPr>
          <w:rFonts w:asciiTheme="majorBidi" w:hAnsiTheme="majorBidi"/>
          <w:sz w:val="20"/>
        </w:rPr>
        <w:t>5.6.2.</w:t>
      </w:r>
      <w:r>
        <w:tab/>
      </w:r>
      <w:r>
        <w:rPr>
          <w:rFonts w:asciiTheme="majorBidi" w:hAnsiTheme="majorBidi"/>
          <w:sz w:val="20"/>
        </w:rPr>
        <w:t>POKYNY TÝKAJÚCE SA KONKRÉTNYCH POZÍCIÍ</w:t>
      </w:r>
    </w:p>
    <w:p w14:paraId="36E1E870" w14:textId="77777777" w:rsidR="00D90032" w:rsidRPr="00BC0C32" w:rsidRDefault="00D90032" w:rsidP="00D90032">
      <w:pPr>
        <w:rPr>
          <w:rFonts w:asciiTheme="majorBidi" w:hAnsiTheme="majorBidi" w:cstheme="majorBidi"/>
          <w:sz w:val="20"/>
          <w:szCs w:val="20"/>
        </w:rPr>
      </w:pPr>
      <w:r>
        <w:rPr>
          <w:rFonts w:asciiTheme="majorBidi" w:hAnsiTheme="majorBidi"/>
          <w:sz w:val="20"/>
        </w:rPr>
        <w:t>5.7.</w:t>
      </w:r>
      <w:r>
        <w:tab/>
      </w:r>
      <w:r>
        <w:rPr>
          <w:rFonts w:asciiTheme="majorBidi" w:hAnsiTheme="majorBidi"/>
          <w:sz w:val="20"/>
        </w:rPr>
        <w:t xml:space="preserve">C 24.00 – INTERNÝ MODEL TRHOVÉHO RIZIKA (MKR IM) </w:t>
      </w:r>
    </w:p>
    <w:p w14:paraId="139EE67C" w14:textId="77777777" w:rsidR="00D90032" w:rsidRPr="00BC0C32" w:rsidRDefault="00D90032" w:rsidP="00D90032">
      <w:pPr>
        <w:rPr>
          <w:rFonts w:asciiTheme="majorBidi" w:hAnsiTheme="majorBidi" w:cstheme="majorBidi"/>
          <w:sz w:val="20"/>
          <w:szCs w:val="20"/>
        </w:rPr>
      </w:pPr>
      <w:r>
        <w:rPr>
          <w:rFonts w:asciiTheme="majorBidi" w:hAnsiTheme="majorBidi"/>
          <w:sz w:val="20"/>
        </w:rPr>
        <w:t>5.7.1.</w:t>
      </w:r>
      <w:r>
        <w:tab/>
      </w:r>
      <w:r>
        <w:rPr>
          <w:rFonts w:asciiTheme="majorBidi" w:hAnsiTheme="majorBidi"/>
          <w:sz w:val="20"/>
        </w:rPr>
        <w:t>VŠEOBECNÉ POZNÁMKY</w:t>
      </w:r>
    </w:p>
    <w:p w14:paraId="51FCD5B3" w14:textId="77777777" w:rsidR="00D90032" w:rsidRPr="00BC0C32" w:rsidRDefault="00D90032" w:rsidP="00D90032">
      <w:pPr>
        <w:rPr>
          <w:rFonts w:asciiTheme="majorBidi" w:hAnsiTheme="majorBidi" w:cstheme="majorBidi"/>
          <w:sz w:val="20"/>
          <w:szCs w:val="20"/>
        </w:rPr>
      </w:pPr>
      <w:r>
        <w:rPr>
          <w:rFonts w:asciiTheme="majorBidi" w:hAnsiTheme="majorBidi"/>
          <w:sz w:val="20"/>
        </w:rPr>
        <w:t>5.7.2.</w:t>
      </w:r>
      <w:r>
        <w:tab/>
      </w:r>
      <w:r>
        <w:rPr>
          <w:rFonts w:asciiTheme="majorBidi" w:hAnsiTheme="majorBidi"/>
          <w:sz w:val="20"/>
        </w:rPr>
        <w:t>POKYNY TÝKAJÚCE SA KONKRÉTNYCH POZÍCIÍ</w:t>
      </w:r>
    </w:p>
    <w:p w14:paraId="6B9F05C6" w14:textId="77777777" w:rsidR="00D90032" w:rsidRPr="00BC0C32" w:rsidRDefault="00D90032" w:rsidP="00D90032">
      <w:pPr>
        <w:rPr>
          <w:rFonts w:asciiTheme="majorBidi" w:hAnsiTheme="majorBidi" w:cstheme="majorBidi"/>
          <w:sz w:val="20"/>
          <w:szCs w:val="20"/>
        </w:rPr>
      </w:pPr>
      <w:r>
        <w:rPr>
          <w:rFonts w:asciiTheme="majorBidi" w:hAnsiTheme="majorBidi"/>
          <w:sz w:val="20"/>
        </w:rPr>
        <w:t xml:space="preserve">5.8. C 25.00 – RIZIKO ÚPRAVY OCENENIA POHĽADÁVOK (CVA): </w:t>
      </w:r>
    </w:p>
    <w:p w14:paraId="4EAD5D49" w14:textId="77777777" w:rsidR="00D90032" w:rsidRPr="00BC0C32" w:rsidRDefault="00D90032" w:rsidP="00D90032">
      <w:pPr>
        <w:rPr>
          <w:rFonts w:asciiTheme="majorBidi" w:hAnsiTheme="majorBidi" w:cstheme="majorBidi"/>
          <w:sz w:val="20"/>
          <w:szCs w:val="20"/>
        </w:rPr>
      </w:pPr>
      <w:r>
        <w:rPr>
          <w:rFonts w:asciiTheme="majorBidi" w:hAnsiTheme="majorBidi"/>
          <w:sz w:val="20"/>
        </w:rPr>
        <w:t>5.8.1.</w:t>
      </w:r>
      <w:r>
        <w:tab/>
      </w:r>
      <w:r>
        <w:rPr>
          <w:rFonts w:asciiTheme="majorBidi" w:hAnsiTheme="majorBidi"/>
          <w:sz w:val="20"/>
        </w:rPr>
        <w:t>POKYNY TÝKAJÚCE SA KONKRÉTNYCH POZÍCIÍ</w:t>
      </w:r>
    </w:p>
    <w:p w14:paraId="6BE0AA22" w14:textId="77777777" w:rsidR="00D90032" w:rsidRPr="00BC0C32" w:rsidRDefault="00D90032" w:rsidP="00D90032">
      <w:pPr>
        <w:rPr>
          <w:rFonts w:asciiTheme="majorBidi" w:hAnsiTheme="majorBidi" w:cstheme="majorBidi"/>
          <w:sz w:val="20"/>
          <w:szCs w:val="20"/>
        </w:rPr>
      </w:pPr>
      <w:r>
        <w:rPr>
          <w:rFonts w:asciiTheme="majorBidi" w:hAnsiTheme="majorBidi"/>
          <w:sz w:val="20"/>
        </w:rPr>
        <w:t>6.</w:t>
      </w:r>
      <w:r>
        <w:tab/>
      </w:r>
      <w:r>
        <w:rPr>
          <w:rFonts w:asciiTheme="majorBidi" w:hAnsiTheme="majorBidi"/>
          <w:sz w:val="20"/>
        </w:rPr>
        <w:t xml:space="preserve">OBOZRETNÉ OCEŇOVANIE (PRUVAL) </w:t>
      </w:r>
    </w:p>
    <w:p w14:paraId="24EBDAC8" w14:textId="77777777" w:rsidR="00D90032" w:rsidRPr="00BC0C32" w:rsidRDefault="00D90032" w:rsidP="00D90032">
      <w:pPr>
        <w:rPr>
          <w:rFonts w:asciiTheme="majorBidi" w:hAnsiTheme="majorBidi" w:cstheme="majorBidi"/>
          <w:sz w:val="20"/>
          <w:szCs w:val="20"/>
        </w:rPr>
      </w:pPr>
      <w:r>
        <w:rPr>
          <w:rFonts w:asciiTheme="majorBidi" w:hAnsiTheme="majorBidi"/>
          <w:sz w:val="20"/>
        </w:rPr>
        <w:t>6.1.</w:t>
      </w:r>
      <w:r>
        <w:tab/>
      </w:r>
      <w:r>
        <w:rPr>
          <w:rFonts w:asciiTheme="majorBidi" w:hAnsiTheme="majorBidi"/>
          <w:sz w:val="20"/>
        </w:rPr>
        <w:t xml:space="preserve">C 32.01 – OBOZRETNÉ OCEŇOVANIE: REÁLNOU HODNOTOU OCENENÉ AKTÍVA A ZÁVÄZKY (PRUVAL 1) </w:t>
      </w:r>
    </w:p>
    <w:p w14:paraId="0734EB06" w14:textId="77777777" w:rsidR="00D90032" w:rsidRPr="00BC0C32" w:rsidRDefault="00D90032" w:rsidP="00D90032">
      <w:pPr>
        <w:rPr>
          <w:rFonts w:asciiTheme="majorBidi" w:hAnsiTheme="majorBidi" w:cstheme="majorBidi"/>
          <w:sz w:val="20"/>
          <w:szCs w:val="20"/>
        </w:rPr>
      </w:pPr>
      <w:r>
        <w:rPr>
          <w:rFonts w:asciiTheme="majorBidi" w:hAnsiTheme="majorBidi"/>
          <w:sz w:val="20"/>
        </w:rPr>
        <w:t>6.1.1.</w:t>
      </w:r>
      <w:r>
        <w:tab/>
      </w:r>
      <w:r>
        <w:rPr>
          <w:rFonts w:asciiTheme="majorBidi" w:hAnsiTheme="majorBidi"/>
          <w:sz w:val="20"/>
        </w:rPr>
        <w:t>VŠEOBECNÉ POZNÁMKY</w:t>
      </w:r>
    </w:p>
    <w:p w14:paraId="1428F9C8" w14:textId="77777777" w:rsidR="00D90032" w:rsidRPr="00BC0C32" w:rsidRDefault="00D90032" w:rsidP="00D90032">
      <w:pPr>
        <w:rPr>
          <w:rFonts w:asciiTheme="majorBidi" w:hAnsiTheme="majorBidi" w:cstheme="majorBidi"/>
          <w:sz w:val="20"/>
          <w:szCs w:val="20"/>
        </w:rPr>
      </w:pPr>
      <w:r>
        <w:rPr>
          <w:rFonts w:asciiTheme="majorBidi" w:hAnsiTheme="majorBidi"/>
          <w:sz w:val="20"/>
        </w:rPr>
        <w:t>6.1.2.</w:t>
      </w:r>
      <w:r>
        <w:tab/>
      </w:r>
      <w:r>
        <w:rPr>
          <w:rFonts w:asciiTheme="majorBidi" w:hAnsiTheme="majorBidi"/>
          <w:sz w:val="20"/>
        </w:rPr>
        <w:t>POKYNY TÝKAJÚCE SA KONKRÉTNYCH POZÍCIÍ</w:t>
      </w:r>
    </w:p>
    <w:p w14:paraId="030334C4" w14:textId="77777777" w:rsidR="00D90032" w:rsidRPr="00BC0C32" w:rsidRDefault="00D90032" w:rsidP="00D90032">
      <w:pPr>
        <w:rPr>
          <w:rFonts w:asciiTheme="majorBidi" w:hAnsiTheme="majorBidi" w:cstheme="majorBidi"/>
          <w:sz w:val="20"/>
          <w:szCs w:val="20"/>
        </w:rPr>
      </w:pPr>
      <w:r>
        <w:rPr>
          <w:rFonts w:asciiTheme="majorBidi" w:hAnsiTheme="majorBidi"/>
          <w:sz w:val="20"/>
        </w:rPr>
        <w:t>6.2.</w:t>
      </w:r>
      <w:r>
        <w:tab/>
      </w:r>
      <w:r>
        <w:rPr>
          <w:rFonts w:asciiTheme="majorBidi" w:hAnsiTheme="majorBidi"/>
          <w:sz w:val="20"/>
        </w:rPr>
        <w:t xml:space="preserve">C 32.02 – OBOZRETNÉ OCEŇOVANIE: ZÁKLADNÝ POSTUP (PRUVAL 2) </w:t>
      </w:r>
    </w:p>
    <w:p w14:paraId="2D0C0524" w14:textId="77777777" w:rsidR="00D90032" w:rsidRPr="00BC0C32" w:rsidRDefault="00D90032" w:rsidP="00D90032">
      <w:pPr>
        <w:rPr>
          <w:rFonts w:asciiTheme="majorBidi" w:hAnsiTheme="majorBidi" w:cstheme="majorBidi"/>
          <w:sz w:val="20"/>
          <w:szCs w:val="20"/>
        </w:rPr>
      </w:pPr>
      <w:r>
        <w:rPr>
          <w:rFonts w:asciiTheme="majorBidi" w:hAnsiTheme="majorBidi"/>
          <w:sz w:val="20"/>
        </w:rPr>
        <w:t>6.2.1.</w:t>
      </w:r>
      <w:r>
        <w:tab/>
      </w:r>
      <w:r>
        <w:rPr>
          <w:rFonts w:asciiTheme="majorBidi" w:hAnsiTheme="majorBidi"/>
          <w:sz w:val="20"/>
        </w:rPr>
        <w:t>VŠEOBECNÉ POZNÁMKY</w:t>
      </w:r>
    </w:p>
    <w:p w14:paraId="412E09ED" w14:textId="77777777" w:rsidR="00D90032" w:rsidRPr="00BC0C32" w:rsidRDefault="00D90032" w:rsidP="00D90032">
      <w:pPr>
        <w:rPr>
          <w:rFonts w:asciiTheme="majorBidi" w:hAnsiTheme="majorBidi" w:cstheme="majorBidi"/>
          <w:sz w:val="20"/>
          <w:szCs w:val="20"/>
        </w:rPr>
      </w:pPr>
      <w:r>
        <w:rPr>
          <w:rFonts w:asciiTheme="majorBidi" w:hAnsiTheme="majorBidi"/>
          <w:sz w:val="20"/>
        </w:rPr>
        <w:t>6.2.2.</w:t>
      </w:r>
      <w:r>
        <w:tab/>
      </w:r>
      <w:r>
        <w:rPr>
          <w:rFonts w:asciiTheme="majorBidi" w:hAnsiTheme="majorBidi"/>
          <w:sz w:val="20"/>
        </w:rPr>
        <w:t>POKYNY TÝKAJÚCE SA KONKRÉTNYCH POZÍCIÍ</w:t>
      </w:r>
    </w:p>
    <w:p w14:paraId="1E3F9D65" w14:textId="77777777" w:rsidR="00D90032" w:rsidRPr="00BC0C32" w:rsidRDefault="00D90032" w:rsidP="00D90032">
      <w:pPr>
        <w:rPr>
          <w:rFonts w:asciiTheme="majorBidi" w:hAnsiTheme="majorBidi" w:cstheme="majorBidi"/>
          <w:sz w:val="20"/>
          <w:szCs w:val="20"/>
        </w:rPr>
      </w:pPr>
      <w:r>
        <w:rPr>
          <w:rFonts w:asciiTheme="majorBidi" w:hAnsiTheme="majorBidi"/>
          <w:sz w:val="20"/>
        </w:rPr>
        <w:t xml:space="preserve">6.3. C 32.03 – OBOZRETNÉ OCEŇOVANIE: DODATOČNÁ ÚPRAVA OCENENIA ZOHĽADŇUJÚCA RIZIKO MODELOV (PRUVAL 3) </w:t>
      </w:r>
    </w:p>
    <w:p w14:paraId="0985EC6F" w14:textId="77777777" w:rsidR="00D90032" w:rsidRPr="00BC0C32" w:rsidRDefault="00D90032" w:rsidP="00D90032">
      <w:pPr>
        <w:rPr>
          <w:rFonts w:asciiTheme="majorBidi" w:hAnsiTheme="majorBidi" w:cstheme="majorBidi"/>
          <w:sz w:val="20"/>
          <w:szCs w:val="20"/>
        </w:rPr>
      </w:pPr>
      <w:r>
        <w:rPr>
          <w:rFonts w:asciiTheme="majorBidi" w:hAnsiTheme="majorBidi"/>
          <w:sz w:val="20"/>
        </w:rPr>
        <w:t>6.3.1.</w:t>
      </w:r>
      <w:r>
        <w:tab/>
      </w:r>
      <w:r>
        <w:rPr>
          <w:rFonts w:asciiTheme="majorBidi" w:hAnsiTheme="majorBidi"/>
          <w:sz w:val="20"/>
        </w:rPr>
        <w:t>VŠEOBECNÉ POZNÁMKY</w:t>
      </w:r>
    </w:p>
    <w:p w14:paraId="71CC0F66" w14:textId="77777777" w:rsidR="00D90032" w:rsidRPr="00BC0C32" w:rsidRDefault="00D90032" w:rsidP="00D90032">
      <w:pPr>
        <w:rPr>
          <w:rFonts w:asciiTheme="majorBidi" w:hAnsiTheme="majorBidi" w:cstheme="majorBidi"/>
          <w:sz w:val="20"/>
          <w:szCs w:val="20"/>
        </w:rPr>
      </w:pPr>
      <w:r>
        <w:rPr>
          <w:rFonts w:asciiTheme="majorBidi" w:hAnsiTheme="majorBidi"/>
          <w:sz w:val="20"/>
        </w:rPr>
        <w:t>6.3.2.</w:t>
      </w:r>
      <w:r>
        <w:tab/>
      </w:r>
      <w:r>
        <w:rPr>
          <w:rFonts w:asciiTheme="majorBidi" w:hAnsiTheme="majorBidi"/>
          <w:sz w:val="20"/>
        </w:rPr>
        <w:t>POKYNY TÝKAJÚCE SA KONKRÉTNYCH POZÍCIÍ</w:t>
      </w:r>
    </w:p>
    <w:p w14:paraId="3C77BB49" w14:textId="77777777" w:rsidR="00D90032" w:rsidRPr="00BC0C32" w:rsidRDefault="00D90032" w:rsidP="00D90032">
      <w:pPr>
        <w:rPr>
          <w:rFonts w:asciiTheme="majorBidi" w:hAnsiTheme="majorBidi" w:cstheme="majorBidi"/>
          <w:sz w:val="20"/>
          <w:szCs w:val="20"/>
        </w:rPr>
      </w:pPr>
      <w:r>
        <w:rPr>
          <w:rFonts w:asciiTheme="majorBidi" w:hAnsiTheme="majorBidi"/>
          <w:sz w:val="20"/>
        </w:rPr>
        <w:t xml:space="preserve">6.4. C 32.04 – OBOZRETNÉ OCEŇOVANIE: DODATOČNÁ ÚPRAVA OCENENIA ZOHĽADŇUJÚCA KONCENTROVANÉ POZÍCIE (PRUVAL 4) </w:t>
      </w:r>
    </w:p>
    <w:p w14:paraId="5858A37A" w14:textId="77777777" w:rsidR="00D90032" w:rsidRPr="00BC0C32" w:rsidRDefault="00D90032" w:rsidP="00D90032">
      <w:pPr>
        <w:rPr>
          <w:rFonts w:asciiTheme="majorBidi" w:hAnsiTheme="majorBidi" w:cstheme="majorBidi"/>
          <w:sz w:val="20"/>
          <w:szCs w:val="20"/>
        </w:rPr>
      </w:pPr>
      <w:r>
        <w:rPr>
          <w:rFonts w:asciiTheme="majorBidi" w:hAnsiTheme="majorBidi"/>
          <w:sz w:val="20"/>
        </w:rPr>
        <w:t>6.4.1.</w:t>
      </w:r>
      <w:r>
        <w:tab/>
      </w:r>
      <w:r>
        <w:rPr>
          <w:rFonts w:asciiTheme="majorBidi" w:hAnsiTheme="majorBidi"/>
          <w:sz w:val="20"/>
        </w:rPr>
        <w:t>VŠEOBECNÉ POZNÁMKY</w:t>
      </w:r>
    </w:p>
    <w:p w14:paraId="5B8475DB" w14:textId="77777777" w:rsidR="00D90032" w:rsidRPr="00BC0C32" w:rsidRDefault="00D90032" w:rsidP="00D90032">
      <w:pPr>
        <w:rPr>
          <w:rFonts w:asciiTheme="majorBidi" w:hAnsiTheme="majorBidi" w:cstheme="majorBidi"/>
          <w:sz w:val="20"/>
          <w:szCs w:val="20"/>
        </w:rPr>
      </w:pPr>
      <w:r>
        <w:rPr>
          <w:rFonts w:asciiTheme="majorBidi" w:hAnsiTheme="majorBidi"/>
          <w:sz w:val="20"/>
        </w:rPr>
        <w:lastRenderedPageBreak/>
        <w:t>6.4.2.</w:t>
      </w:r>
      <w:r>
        <w:tab/>
      </w:r>
      <w:r>
        <w:rPr>
          <w:rFonts w:asciiTheme="majorBidi" w:hAnsiTheme="majorBidi"/>
          <w:sz w:val="20"/>
        </w:rPr>
        <w:t>POKYNY TÝKAJÚCE SA KONKRÉTNYCH POZÍCIÍ</w:t>
      </w:r>
    </w:p>
    <w:p w14:paraId="03AA3A0A" w14:textId="77777777" w:rsidR="00D90032" w:rsidRPr="00BC0C32" w:rsidRDefault="00D90032" w:rsidP="00D90032">
      <w:pPr>
        <w:rPr>
          <w:rFonts w:asciiTheme="majorBidi" w:hAnsiTheme="majorBidi" w:cstheme="majorBidi"/>
          <w:sz w:val="20"/>
          <w:szCs w:val="20"/>
        </w:rPr>
      </w:pPr>
      <w:r>
        <w:rPr>
          <w:rFonts w:asciiTheme="majorBidi" w:hAnsiTheme="majorBidi"/>
          <w:sz w:val="20"/>
        </w:rPr>
        <w:t>7.</w:t>
      </w:r>
      <w:r>
        <w:tab/>
      </w:r>
      <w:r>
        <w:rPr>
          <w:rFonts w:asciiTheme="majorBidi" w:hAnsiTheme="majorBidi"/>
          <w:sz w:val="20"/>
        </w:rPr>
        <w:t xml:space="preserve">C 33.00 – EXPOZÍCIE VOČI ORGÁNOM VEREJNEJ SPRÁVY (GOV) </w:t>
      </w:r>
    </w:p>
    <w:p w14:paraId="34813F31" w14:textId="77777777" w:rsidR="00D90032" w:rsidRPr="00BC0C32" w:rsidRDefault="00D90032" w:rsidP="00D90032">
      <w:pPr>
        <w:rPr>
          <w:rFonts w:asciiTheme="majorBidi" w:hAnsiTheme="majorBidi" w:cstheme="majorBidi"/>
          <w:sz w:val="20"/>
          <w:szCs w:val="20"/>
        </w:rPr>
      </w:pPr>
      <w:r>
        <w:rPr>
          <w:rFonts w:asciiTheme="majorBidi" w:hAnsiTheme="majorBidi"/>
          <w:sz w:val="20"/>
        </w:rPr>
        <w:t>7.1.</w:t>
      </w:r>
      <w:r>
        <w:tab/>
      </w:r>
      <w:r>
        <w:rPr>
          <w:rFonts w:asciiTheme="majorBidi" w:hAnsiTheme="majorBidi"/>
          <w:sz w:val="20"/>
        </w:rPr>
        <w:t>VŠEOBECNÉ POZNÁMKY</w:t>
      </w:r>
    </w:p>
    <w:p w14:paraId="5D61FF0F" w14:textId="77777777" w:rsidR="00D90032" w:rsidRPr="00BC0C32" w:rsidRDefault="00D90032" w:rsidP="00D90032">
      <w:pPr>
        <w:rPr>
          <w:rFonts w:asciiTheme="majorBidi" w:hAnsiTheme="majorBidi" w:cstheme="majorBidi"/>
          <w:sz w:val="20"/>
          <w:szCs w:val="20"/>
        </w:rPr>
      </w:pPr>
      <w:r>
        <w:rPr>
          <w:rFonts w:asciiTheme="majorBidi" w:hAnsiTheme="majorBidi"/>
          <w:sz w:val="20"/>
        </w:rPr>
        <w:t>7.2.</w:t>
      </w:r>
      <w:r>
        <w:tab/>
      </w:r>
      <w:r>
        <w:rPr>
          <w:rFonts w:asciiTheme="majorBidi" w:hAnsiTheme="majorBidi"/>
          <w:sz w:val="20"/>
        </w:rPr>
        <w:t xml:space="preserve">ROZSAH VZORU O EXPOZÍCIÁCH VOČI „ORGÁNOM VEREJNEJ SPRÁVY“ </w:t>
      </w:r>
    </w:p>
    <w:p w14:paraId="1382CE80" w14:textId="77777777" w:rsidR="00D90032" w:rsidRPr="00BC0C32" w:rsidRDefault="00D90032" w:rsidP="00D90032">
      <w:pPr>
        <w:rPr>
          <w:rFonts w:asciiTheme="majorBidi" w:hAnsiTheme="majorBidi" w:cstheme="majorBidi"/>
          <w:sz w:val="20"/>
          <w:szCs w:val="20"/>
        </w:rPr>
      </w:pPr>
      <w:r>
        <w:rPr>
          <w:rFonts w:asciiTheme="majorBidi" w:hAnsiTheme="majorBidi"/>
          <w:sz w:val="20"/>
        </w:rPr>
        <w:t>7.3.</w:t>
      </w:r>
      <w:r>
        <w:tab/>
      </w:r>
      <w:r>
        <w:rPr>
          <w:rFonts w:asciiTheme="majorBidi" w:hAnsiTheme="majorBidi"/>
          <w:sz w:val="20"/>
        </w:rPr>
        <w:t>POKYNY TÝKAJÚCE SA KONKRÉTNYCH POZÍCIÍ</w:t>
      </w:r>
    </w:p>
    <w:p w14:paraId="1C38B522" w14:textId="77777777" w:rsidR="00D90032" w:rsidRPr="00BC0C32" w:rsidRDefault="00D90032" w:rsidP="00D90032">
      <w:pPr>
        <w:rPr>
          <w:rFonts w:asciiTheme="majorBidi" w:hAnsiTheme="majorBidi" w:cstheme="majorBidi"/>
          <w:sz w:val="20"/>
          <w:szCs w:val="20"/>
        </w:rPr>
      </w:pPr>
      <w:r>
        <w:rPr>
          <w:rFonts w:asciiTheme="majorBidi" w:hAnsiTheme="majorBidi"/>
          <w:sz w:val="20"/>
        </w:rPr>
        <w:t>8.</w:t>
      </w:r>
      <w:r>
        <w:tab/>
      </w:r>
      <w:r>
        <w:rPr>
          <w:rFonts w:asciiTheme="majorBidi" w:hAnsiTheme="majorBidi"/>
          <w:sz w:val="20"/>
        </w:rPr>
        <w:t xml:space="preserve">KRYTIE STRÁT PRI PROBLÉMOVÝCH EXPOZÍCIÁCH (NPE LC) </w:t>
      </w:r>
    </w:p>
    <w:p w14:paraId="46898868" w14:textId="77777777" w:rsidR="00D90032" w:rsidRPr="00BC0C32" w:rsidRDefault="00D90032" w:rsidP="00D90032">
      <w:pPr>
        <w:rPr>
          <w:rFonts w:asciiTheme="majorBidi" w:hAnsiTheme="majorBidi" w:cstheme="majorBidi"/>
          <w:sz w:val="20"/>
          <w:szCs w:val="20"/>
        </w:rPr>
      </w:pPr>
      <w:r>
        <w:rPr>
          <w:rFonts w:asciiTheme="majorBidi" w:hAnsiTheme="majorBidi"/>
          <w:sz w:val="20"/>
        </w:rPr>
        <w:t>8.1.</w:t>
      </w:r>
      <w:r>
        <w:tab/>
      </w:r>
      <w:r>
        <w:rPr>
          <w:rFonts w:asciiTheme="majorBidi" w:hAnsiTheme="majorBidi"/>
          <w:sz w:val="20"/>
        </w:rPr>
        <w:t>VŠEOBECNÉ POZNÁMKY</w:t>
      </w:r>
    </w:p>
    <w:p w14:paraId="2542DA52" w14:textId="77777777" w:rsidR="00D90032" w:rsidRPr="00BC0C32" w:rsidRDefault="00D90032" w:rsidP="00D90032">
      <w:pPr>
        <w:rPr>
          <w:rFonts w:asciiTheme="majorBidi" w:hAnsiTheme="majorBidi" w:cstheme="majorBidi"/>
          <w:sz w:val="20"/>
          <w:szCs w:val="20"/>
        </w:rPr>
      </w:pPr>
      <w:r>
        <w:rPr>
          <w:rFonts w:asciiTheme="majorBidi" w:hAnsiTheme="majorBidi"/>
          <w:sz w:val="20"/>
        </w:rPr>
        <w:t xml:space="preserve">8.2. C 35.01 – VÝPOČET ODPOČTOV PRI PROBLÉMOVÝCH EXPOZÍCIÁCH (NPE LC1) </w:t>
      </w:r>
    </w:p>
    <w:p w14:paraId="10BE3BC8" w14:textId="77777777" w:rsidR="00D90032" w:rsidRPr="00BC0C32" w:rsidRDefault="00D90032" w:rsidP="00D90032">
      <w:pPr>
        <w:rPr>
          <w:rFonts w:asciiTheme="majorBidi" w:hAnsiTheme="majorBidi" w:cstheme="majorBidi"/>
          <w:sz w:val="20"/>
          <w:szCs w:val="20"/>
        </w:rPr>
      </w:pPr>
      <w:r>
        <w:rPr>
          <w:rFonts w:asciiTheme="majorBidi" w:hAnsiTheme="majorBidi"/>
          <w:sz w:val="20"/>
        </w:rPr>
        <w:t>8.2.1.</w:t>
      </w:r>
      <w:r>
        <w:tab/>
      </w:r>
      <w:r>
        <w:rPr>
          <w:rFonts w:asciiTheme="majorBidi" w:hAnsiTheme="majorBidi"/>
          <w:sz w:val="20"/>
        </w:rPr>
        <w:t>POKYNY TÝKAJÚCE SA KONKRÉTNYCH POZÍCIÍ</w:t>
      </w:r>
    </w:p>
    <w:p w14:paraId="6D081FC6" w14:textId="77777777" w:rsidR="00D90032" w:rsidRPr="00BC0C32" w:rsidRDefault="00D90032" w:rsidP="00D90032">
      <w:pPr>
        <w:rPr>
          <w:rFonts w:asciiTheme="majorBidi" w:hAnsiTheme="majorBidi" w:cstheme="majorBidi"/>
          <w:sz w:val="20"/>
          <w:szCs w:val="20"/>
        </w:rPr>
      </w:pPr>
      <w:r>
        <w:rPr>
          <w:rFonts w:asciiTheme="majorBidi" w:hAnsiTheme="majorBidi"/>
          <w:sz w:val="20"/>
        </w:rPr>
        <w:t>8.3.</w:t>
      </w:r>
      <w:r>
        <w:tab/>
      </w:r>
      <w:r>
        <w:rPr>
          <w:rFonts w:asciiTheme="majorBidi" w:hAnsiTheme="majorBidi"/>
          <w:sz w:val="20"/>
        </w:rPr>
        <w:t xml:space="preserve">C 35.02 – MINIMÁLNE POŽIADAVKY NA KRYTIE A HODNOTY EXPOZÍCIÍ PRI PROBLÉMOVÝCH EXPOZÍCIÁCH OKREM EXPOZÍCIÍ S ÚĽAVOU, NA KTORÉ SA VZŤAHUJE ČLÁNOK 47C ODS. 6 NARIADENIA (EÚ) Č. 575/2013 (NPE LC2) </w:t>
      </w:r>
    </w:p>
    <w:p w14:paraId="6BB7F101" w14:textId="77777777" w:rsidR="00D90032" w:rsidRPr="00BC0C32" w:rsidRDefault="00D90032" w:rsidP="00D90032">
      <w:pPr>
        <w:rPr>
          <w:rFonts w:asciiTheme="majorBidi" w:hAnsiTheme="majorBidi" w:cstheme="majorBidi"/>
          <w:sz w:val="20"/>
          <w:szCs w:val="20"/>
        </w:rPr>
      </w:pPr>
      <w:r>
        <w:rPr>
          <w:rFonts w:asciiTheme="majorBidi" w:hAnsiTheme="majorBidi"/>
          <w:sz w:val="20"/>
        </w:rPr>
        <w:t>8.3.1.</w:t>
      </w:r>
      <w:r>
        <w:tab/>
      </w:r>
      <w:r>
        <w:rPr>
          <w:rFonts w:asciiTheme="majorBidi" w:hAnsiTheme="majorBidi"/>
          <w:sz w:val="20"/>
        </w:rPr>
        <w:t>POKYNY TÝKAJÚCE SA KONKRÉTNYCH POZÍCIÍ</w:t>
      </w:r>
    </w:p>
    <w:p w14:paraId="0AA599CB" w14:textId="77777777" w:rsidR="00D90032" w:rsidRPr="00BC0C32" w:rsidRDefault="00D90032" w:rsidP="00D90032">
      <w:pPr>
        <w:rPr>
          <w:rFonts w:asciiTheme="majorBidi" w:hAnsiTheme="majorBidi" w:cstheme="majorBidi"/>
          <w:sz w:val="20"/>
          <w:szCs w:val="20"/>
        </w:rPr>
      </w:pPr>
      <w:r>
        <w:rPr>
          <w:rFonts w:asciiTheme="majorBidi" w:hAnsiTheme="majorBidi"/>
          <w:sz w:val="20"/>
        </w:rPr>
        <w:t>8.4.</w:t>
      </w:r>
      <w:r>
        <w:tab/>
      </w:r>
      <w:r>
        <w:rPr>
          <w:rFonts w:asciiTheme="majorBidi" w:hAnsiTheme="majorBidi"/>
          <w:sz w:val="20"/>
        </w:rPr>
        <w:t xml:space="preserve">C 35.03 – MINIMÁLNE POŽIADAVKY NA KRYTIE A HODNOTY EXPOZÍCIÍ PRI PROBLÉMOVÝCH EXPOZÍCIÁCH S ÚĽAVOU, NA KTORÉ SA VZŤAHUJE ČLÁNOK 47C ODS. 6 NARIADENIA (EÚ) Č. 575/2013 (NPE LC3) </w:t>
      </w:r>
    </w:p>
    <w:p w14:paraId="0E09BFEA" w14:textId="77777777" w:rsidR="00D90032" w:rsidRPr="00BC0C32" w:rsidRDefault="00D90032" w:rsidP="00D90032">
      <w:pPr>
        <w:rPr>
          <w:rFonts w:asciiTheme="majorBidi" w:hAnsiTheme="majorBidi" w:cstheme="majorBidi"/>
          <w:sz w:val="20"/>
          <w:szCs w:val="20"/>
        </w:rPr>
      </w:pPr>
      <w:r>
        <w:rPr>
          <w:rFonts w:asciiTheme="majorBidi" w:hAnsiTheme="majorBidi"/>
          <w:sz w:val="20"/>
        </w:rPr>
        <w:t>8.4.1.</w:t>
      </w:r>
      <w:r>
        <w:tab/>
      </w:r>
      <w:r>
        <w:rPr>
          <w:rFonts w:asciiTheme="majorBidi" w:hAnsiTheme="majorBidi"/>
          <w:sz w:val="20"/>
        </w:rPr>
        <w:t>POKYNY TÝKAJÚCE SA KONKRÉTNYCH POZÍCIÍ</w:t>
      </w:r>
    </w:p>
    <w:p w14:paraId="27142C35" w14:textId="77777777" w:rsidR="00D90032" w:rsidRPr="00BC0C32" w:rsidRDefault="00D90032" w:rsidP="00D90032">
      <w:pPr>
        <w:rPr>
          <w:rFonts w:asciiTheme="majorBidi" w:hAnsiTheme="majorBidi" w:cstheme="majorBidi"/>
          <w:sz w:val="20"/>
          <w:szCs w:val="20"/>
        </w:rPr>
      </w:pPr>
      <w:r>
        <w:rPr>
          <w:rFonts w:asciiTheme="majorBidi" w:hAnsiTheme="majorBidi"/>
          <w:sz w:val="20"/>
        </w:rPr>
        <w:t>9. PRAHOVÉ HODNOTY PRE OBCHODNÚ KNIHU A TRHOVÉ RIZIKO, HRANICA MEDZI OBCHODNOU KNIHOU A NEOBCHODNOU KNIHOU A REKLASIFIKÁCIE</w:t>
      </w:r>
    </w:p>
    <w:p w14:paraId="4BF0A992" w14:textId="77777777" w:rsidR="00D90032" w:rsidRPr="00BC0C32" w:rsidRDefault="00D90032" w:rsidP="00D90032">
      <w:pPr>
        <w:rPr>
          <w:rFonts w:asciiTheme="majorBidi" w:hAnsiTheme="majorBidi" w:cstheme="majorBidi"/>
          <w:sz w:val="20"/>
          <w:szCs w:val="20"/>
        </w:rPr>
      </w:pPr>
      <w:r>
        <w:rPr>
          <w:rFonts w:asciiTheme="majorBidi" w:hAnsiTheme="majorBidi"/>
          <w:sz w:val="20"/>
        </w:rPr>
        <w:t>9.1.</w:t>
      </w:r>
      <w:r>
        <w:tab/>
      </w:r>
      <w:r>
        <w:rPr>
          <w:rFonts w:asciiTheme="majorBidi" w:hAnsiTheme="majorBidi"/>
          <w:sz w:val="20"/>
        </w:rPr>
        <w:t>C 90.00 – PRAHOVÉ HODNOTY PRE OBCHODNÚ KNIHU A TRHOVÉ RIZIKO</w:t>
      </w:r>
    </w:p>
    <w:p w14:paraId="6AA62858" w14:textId="77777777" w:rsidR="00D90032" w:rsidRPr="00BC0C32" w:rsidRDefault="00D90032" w:rsidP="00D90032">
      <w:pPr>
        <w:rPr>
          <w:rFonts w:asciiTheme="majorBidi" w:hAnsiTheme="majorBidi" w:cstheme="majorBidi"/>
          <w:sz w:val="20"/>
          <w:szCs w:val="20"/>
        </w:rPr>
      </w:pPr>
      <w:r>
        <w:rPr>
          <w:rFonts w:asciiTheme="majorBidi" w:hAnsiTheme="majorBidi"/>
          <w:sz w:val="20"/>
        </w:rPr>
        <w:t xml:space="preserve">9.2. HRANICA MEDZI OBCHODNOU KNIHOU A NEOBCHODNOU KNIHOU (BOU) </w:t>
      </w:r>
    </w:p>
    <w:p w14:paraId="03669DCD" w14:textId="77777777" w:rsidR="00D90032" w:rsidRPr="00BC0C32" w:rsidRDefault="00D90032" w:rsidP="00D90032">
      <w:pPr>
        <w:rPr>
          <w:rFonts w:asciiTheme="majorBidi" w:hAnsiTheme="majorBidi" w:cstheme="majorBidi"/>
          <w:sz w:val="20"/>
          <w:szCs w:val="20"/>
        </w:rPr>
      </w:pPr>
      <w:r>
        <w:rPr>
          <w:rFonts w:asciiTheme="majorBidi" w:hAnsiTheme="majorBidi"/>
          <w:sz w:val="20"/>
        </w:rPr>
        <w:t>9.2.1.</w:t>
      </w:r>
      <w:r>
        <w:tab/>
      </w:r>
      <w:r>
        <w:rPr>
          <w:rFonts w:asciiTheme="majorBidi" w:hAnsiTheme="majorBidi"/>
          <w:sz w:val="20"/>
        </w:rPr>
        <w:t>VŠEOBECNÉ POZNÁMKY</w:t>
      </w:r>
    </w:p>
    <w:p w14:paraId="12C06F2F" w14:textId="77777777" w:rsidR="00D90032" w:rsidRPr="00BC0C32" w:rsidRDefault="00D90032" w:rsidP="00D90032">
      <w:pPr>
        <w:rPr>
          <w:rFonts w:asciiTheme="majorBidi" w:hAnsiTheme="majorBidi" w:cstheme="majorBidi"/>
          <w:sz w:val="20"/>
          <w:szCs w:val="20"/>
        </w:rPr>
      </w:pPr>
      <w:r>
        <w:rPr>
          <w:rFonts w:asciiTheme="majorBidi" w:hAnsiTheme="majorBidi"/>
          <w:sz w:val="20"/>
        </w:rPr>
        <w:t>9.2.2.</w:t>
      </w:r>
      <w:r>
        <w:tab/>
      </w:r>
      <w:r>
        <w:rPr>
          <w:rFonts w:asciiTheme="majorBidi" w:hAnsiTheme="majorBidi"/>
          <w:sz w:val="20"/>
        </w:rPr>
        <w:t xml:space="preserve">C 90.05 – HRANICA: OBCHODNÁ KNIHA (BOU1) </w:t>
      </w:r>
    </w:p>
    <w:p w14:paraId="7B7609E7" w14:textId="77777777" w:rsidR="00D90032" w:rsidRPr="00BC0C32" w:rsidRDefault="00D90032" w:rsidP="00D90032">
      <w:pPr>
        <w:rPr>
          <w:rFonts w:asciiTheme="majorBidi" w:hAnsiTheme="majorBidi" w:cstheme="majorBidi"/>
          <w:sz w:val="20"/>
          <w:szCs w:val="20"/>
        </w:rPr>
      </w:pPr>
      <w:r>
        <w:rPr>
          <w:rFonts w:asciiTheme="majorBidi" w:hAnsiTheme="majorBidi"/>
          <w:sz w:val="20"/>
        </w:rPr>
        <w:t>9.2.2.1. VŠEOBECNÉ POZNÁMKY</w:t>
      </w:r>
    </w:p>
    <w:p w14:paraId="7A66ED15" w14:textId="77777777" w:rsidR="00D90032" w:rsidRPr="00BC0C32" w:rsidRDefault="00D90032" w:rsidP="00D90032">
      <w:pPr>
        <w:rPr>
          <w:rFonts w:asciiTheme="majorBidi" w:hAnsiTheme="majorBidi" w:cstheme="majorBidi"/>
          <w:sz w:val="20"/>
          <w:szCs w:val="20"/>
        </w:rPr>
      </w:pPr>
      <w:r>
        <w:rPr>
          <w:rFonts w:asciiTheme="majorBidi" w:hAnsiTheme="majorBidi"/>
          <w:sz w:val="20"/>
        </w:rPr>
        <w:t>9.2.2.2. POKYNY TÝKAJÚCE SA KONKRÉTNYCH POZÍCIÍ</w:t>
      </w:r>
    </w:p>
    <w:p w14:paraId="59A23CBB" w14:textId="77777777" w:rsidR="00D90032" w:rsidRPr="00BC0C32" w:rsidRDefault="00D90032" w:rsidP="00D90032">
      <w:pPr>
        <w:rPr>
          <w:rFonts w:asciiTheme="majorBidi" w:hAnsiTheme="majorBidi" w:cstheme="majorBidi"/>
          <w:sz w:val="20"/>
          <w:szCs w:val="20"/>
        </w:rPr>
      </w:pPr>
      <w:r>
        <w:rPr>
          <w:rFonts w:asciiTheme="majorBidi" w:hAnsiTheme="majorBidi"/>
          <w:sz w:val="20"/>
        </w:rPr>
        <w:t>9.2.3.</w:t>
      </w:r>
      <w:r>
        <w:tab/>
      </w:r>
      <w:r>
        <w:rPr>
          <w:rFonts w:asciiTheme="majorBidi" w:hAnsiTheme="majorBidi"/>
          <w:sz w:val="20"/>
        </w:rPr>
        <w:t xml:space="preserve">C 90.06 – HRANICA: NEOBCHODNÁ KNIHA (BOU2) </w:t>
      </w:r>
    </w:p>
    <w:p w14:paraId="4000C6BF" w14:textId="77777777" w:rsidR="00D90032" w:rsidRPr="00BC0C32" w:rsidRDefault="00D90032" w:rsidP="00D90032">
      <w:pPr>
        <w:rPr>
          <w:rFonts w:asciiTheme="majorBidi" w:hAnsiTheme="majorBidi" w:cstheme="majorBidi"/>
          <w:sz w:val="20"/>
          <w:szCs w:val="20"/>
        </w:rPr>
      </w:pPr>
      <w:r>
        <w:rPr>
          <w:rFonts w:asciiTheme="majorBidi" w:hAnsiTheme="majorBidi"/>
          <w:sz w:val="20"/>
        </w:rPr>
        <w:t>9.2.3.1. VŠEOBECNÉ POZNÁMKY</w:t>
      </w:r>
    </w:p>
    <w:p w14:paraId="78D56E0B" w14:textId="77777777" w:rsidR="00D90032" w:rsidRPr="00BC0C32" w:rsidRDefault="00D90032" w:rsidP="00D90032">
      <w:pPr>
        <w:rPr>
          <w:rFonts w:asciiTheme="majorBidi" w:hAnsiTheme="majorBidi" w:cstheme="majorBidi"/>
          <w:sz w:val="20"/>
          <w:szCs w:val="20"/>
        </w:rPr>
      </w:pPr>
      <w:r>
        <w:rPr>
          <w:rFonts w:asciiTheme="majorBidi" w:hAnsiTheme="majorBidi"/>
          <w:sz w:val="20"/>
        </w:rPr>
        <w:t>9.2.3.2. POKYNY TÝKAJÚCE SA KONKRÉTNYCH POZÍCIÍ</w:t>
      </w:r>
    </w:p>
    <w:p w14:paraId="2EEB81FA" w14:textId="77777777" w:rsidR="00D90032" w:rsidRPr="00BC0C32" w:rsidRDefault="00D90032" w:rsidP="00D90032">
      <w:pPr>
        <w:rPr>
          <w:rFonts w:asciiTheme="majorBidi" w:hAnsiTheme="majorBidi" w:cstheme="majorBidi"/>
          <w:sz w:val="20"/>
          <w:szCs w:val="20"/>
        </w:rPr>
      </w:pPr>
      <w:r>
        <w:rPr>
          <w:rFonts w:asciiTheme="majorBidi" w:hAnsiTheme="majorBidi"/>
          <w:sz w:val="20"/>
        </w:rPr>
        <w:t xml:space="preserve">9.3. C 24.01. HRANICA PRE OBCHODNÚ KNIHU – REKLASIFIKÁCIE MEDZI KNIHAMI (MOV) </w:t>
      </w:r>
    </w:p>
    <w:p w14:paraId="1BE60F8A" w14:textId="77777777" w:rsidR="00D90032" w:rsidRPr="00BC0C32" w:rsidRDefault="00D90032" w:rsidP="00D90032">
      <w:pPr>
        <w:rPr>
          <w:rFonts w:asciiTheme="majorBidi" w:hAnsiTheme="majorBidi" w:cstheme="majorBidi"/>
          <w:sz w:val="20"/>
          <w:szCs w:val="20"/>
        </w:rPr>
      </w:pPr>
      <w:r>
        <w:rPr>
          <w:rFonts w:asciiTheme="majorBidi" w:hAnsiTheme="majorBidi"/>
          <w:sz w:val="20"/>
        </w:rPr>
        <w:t>10. C 36.00 – EXPOZÍCIE VOČI KRYPTOAKTÍVAM</w:t>
      </w:r>
    </w:p>
    <w:p w14:paraId="63EEF20E" w14:textId="77777777" w:rsidR="00D90032" w:rsidRPr="00BC0C32" w:rsidRDefault="00D90032" w:rsidP="00D90032">
      <w:pPr>
        <w:rPr>
          <w:rFonts w:asciiTheme="majorBidi" w:hAnsiTheme="majorBidi" w:cstheme="majorBidi"/>
          <w:sz w:val="20"/>
          <w:szCs w:val="20"/>
        </w:rPr>
      </w:pPr>
      <w:r>
        <w:rPr>
          <w:rFonts w:asciiTheme="majorBidi" w:hAnsiTheme="majorBidi"/>
          <w:sz w:val="20"/>
        </w:rPr>
        <w:t>10.1. VŠEOBECNÉ POZNÁMKY</w:t>
      </w:r>
    </w:p>
    <w:p w14:paraId="60C8E384" w14:textId="77777777" w:rsidR="00D90032" w:rsidRPr="00BC0C32" w:rsidRDefault="00D90032" w:rsidP="00D90032">
      <w:pPr>
        <w:rPr>
          <w:rFonts w:asciiTheme="majorBidi" w:hAnsiTheme="majorBidi" w:cstheme="majorBidi"/>
          <w:sz w:val="20"/>
          <w:szCs w:val="20"/>
        </w:rPr>
      </w:pPr>
      <w:r>
        <w:rPr>
          <w:rFonts w:asciiTheme="majorBidi" w:hAnsiTheme="majorBidi"/>
          <w:sz w:val="20"/>
        </w:rPr>
        <w:t>10.2. POKYNY TÝKAJÚCE SA KONKRÉTNYCH POZÍCIÍ</w:t>
      </w:r>
    </w:p>
    <w:p w14:paraId="15CD3664" w14:textId="77777777" w:rsidR="00D90032" w:rsidRPr="00BC0C32" w:rsidRDefault="00D90032" w:rsidP="00D90032">
      <w:pPr>
        <w:rPr>
          <w:rFonts w:asciiTheme="majorBidi" w:hAnsiTheme="majorBidi" w:cstheme="majorBidi"/>
        </w:rPr>
      </w:pPr>
    </w:p>
    <w:p w14:paraId="7CAC6255" w14:textId="77777777" w:rsidR="00D90032" w:rsidRPr="00BC0C32" w:rsidRDefault="00D90032" w:rsidP="00D90032">
      <w:pPr>
        <w:pStyle w:val="Heading2"/>
        <w:rPr>
          <w:rFonts w:asciiTheme="majorBidi" w:hAnsiTheme="majorBidi"/>
          <w:color w:val="000000" w:themeColor="text1"/>
          <w:sz w:val="28"/>
          <w:szCs w:val="28"/>
        </w:rPr>
      </w:pPr>
      <w:r>
        <w:rPr>
          <w:rFonts w:asciiTheme="majorBidi" w:hAnsiTheme="majorBidi"/>
          <w:color w:val="000000" w:themeColor="text1"/>
          <w:sz w:val="28"/>
        </w:rPr>
        <w:lastRenderedPageBreak/>
        <w:t>ČASŤ I: VŠEOBECNÉ POKYNY</w:t>
      </w:r>
    </w:p>
    <w:p w14:paraId="7C454612" w14:textId="52CF2AB1" w:rsidR="00D90032" w:rsidRPr="00BC0C32" w:rsidRDefault="00D90032" w:rsidP="00D90032">
      <w:pPr>
        <w:pStyle w:val="Instructionsberschrift2"/>
        <w:numPr>
          <w:ilvl w:val="0"/>
          <w:numId w:val="0"/>
        </w:numPr>
        <w:ind w:left="357" w:hanging="357"/>
        <w:rPr>
          <w:rFonts w:asciiTheme="majorBidi" w:hAnsiTheme="majorBidi" w:cstheme="majorBidi"/>
          <w:sz w:val="24"/>
          <w:u w:val="none"/>
        </w:rPr>
      </w:pPr>
      <w:r>
        <w:rPr>
          <w:rFonts w:asciiTheme="majorBidi" w:hAnsiTheme="majorBidi"/>
          <w:sz w:val="24"/>
          <w:u w:val="none"/>
        </w:rPr>
        <w:t>1.</w:t>
      </w:r>
      <w:r w:rsidRPr="00D90032">
        <w:rPr>
          <w:u w:val="none"/>
        </w:rPr>
        <w:tab/>
      </w:r>
      <w:r>
        <w:rPr>
          <w:rFonts w:asciiTheme="majorBidi" w:hAnsiTheme="majorBidi"/>
          <w:sz w:val="24"/>
          <w:u w:val="none"/>
        </w:rPr>
        <w:t>ŠTRUKTÚRA A PRAVIDLÁ</w:t>
      </w:r>
    </w:p>
    <w:p w14:paraId="089E0FA9" w14:textId="1FE7D29F" w:rsidR="00D90032" w:rsidRPr="00BC0C32" w:rsidRDefault="00D90032" w:rsidP="00D90032">
      <w:pPr>
        <w:pStyle w:val="Instructionsberschrift2"/>
        <w:numPr>
          <w:ilvl w:val="0"/>
          <w:numId w:val="0"/>
        </w:numPr>
        <w:ind w:left="357" w:hanging="357"/>
        <w:rPr>
          <w:rFonts w:asciiTheme="majorBidi" w:hAnsiTheme="majorBidi" w:cstheme="majorBidi"/>
          <w:sz w:val="24"/>
          <w:u w:val="none"/>
        </w:rPr>
      </w:pPr>
      <w:r>
        <w:rPr>
          <w:rFonts w:asciiTheme="majorBidi" w:hAnsiTheme="majorBidi"/>
          <w:sz w:val="24"/>
          <w:u w:val="none"/>
        </w:rPr>
        <w:t>1.1.</w:t>
      </w:r>
      <w:r w:rsidRPr="00D90032">
        <w:rPr>
          <w:u w:val="none"/>
        </w:rPr>
        <w:tab/>
      </w:r>
      <w:r>
        <w:rPr>
          <w:rFonts w:asciiTheme="majorBidi" w:hAnsiTheme="majorBidi"/>
          <w:sz w:val="24"/>
          <w:u w:val="none"/>
        </w:rPr>
        <w:t>ŠTRUKTÚRA</w:t>
      </w:r>
    </w:p>
    <w:p w14:paraId="32CB8842" w14:textId="77777777" w:rsidR="00D90032" w:rsidRPr="00BC0C32" w:rsidRDefault="00D90032" w:rsidP="00D90032">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1</w:t>
      </w:r>
      <w:r>
        <w:rPr>
          <w:rFonts w:asciiTheme="majorBidi" w:hAnsiTheme="majorBidi" w:cstheme="majorBidi"/>
        </w:rPr>
        <w:fldChar w:fldCharType="end"/>
      </w:r>
      <w:r>
        <w:rPr>
          <w:rFonts w:asciiTheme="majorBidi" w:hAnsiTheme="majorBidi"/>
        </w:rPr>
        <w:t>.</w:t>
      </w:r>
      <w:r>
        <w:tab/>
      </w:r>
      <w:r>
        <w:rPr>
          <w:rFonts w:asciiTheme="majorBidi" w:hAnsiTheme="majorBidi"/>
        </w:rPr>
        <w:t>Rámec sa celkovo týka šiestich tém:</w:t>
      </w:r>
    </w:p>
    <w:p w14:paraId="453718DA" w14:textId="77777777" w:rsidR="00D90032" w:rsidRPr="00BC0C32" w:rsidRDefault="00D90032" w:rsidP="00D90032">
      <w:pPr>
        <w:pStyle w:val="InstructionsText2"/>
        <w:numPr>
          <w:ilvl w:val="0"/>
          <w:numId w:val="0"/>
        </w:numPr>
        <w:ind w:left="993"/>
        <w:rPr>
          <w:rFonts w:asciiTheme="majorBidi" w:hAnsiTheme="majorBidi" w:cstheme="majorBidi"/>
        </w:rPr>
      </w:pPr>
      <w:r>
        <w:rPr>
          <w:rFonts w:asciiTheme="majorBidi" w:hAnsiTheme="majorBidi"/>
        </w:rPr>
        <w:t>a)</w:t>
      </w:r>
      <w:r>
        <w:tab/>
      </w:r>
      <w:r>
        <w:rPr>
          <w:rFonts w:asciiTheme="majorBidi" w:hAnsiTheme="majorBidi"/>
        </w:rPr>
        <w:t>kapitálová primeranosť, prehľad regulatórneho kapitálu; celková hodnota rizikovej expozície; obozretné oceňovanie; krytie strát pri problémových expozíciách;</w:t>
      </w:r>
    </w:p>
    <w:p w14:paraId="6DC14AF8" w14:textId="77777777" w:rsidR="00D90032" w:rsidRPr="00BC0C32" w:rsidRDefault="00D90032" w:rsidP="00D90032">
      <w:pPr>
        <w:pStyle w:val="InstructionsText2"/>
        <w:numPr>
          <w:ilvl w:val="0"/>
          <w:numId w:val="0"/>
        </w:numPr>
        <w:ind w:left="993"/>
        <w:rPr>
          <w:rFonts w:asciiTheme="majorBidi" w:hAnsiTheme="majorBidi" w:cstheme="majorBidi"/>
        </w:rPr>
      </w:pPr>
      <w:r>
        <w:rPr>
          <w:rFonts w:asciiTheme="majorBidi" w:hAnsiTheme="majorBidi"/>
        </w:rPr>
        <w:t>b)</w:t>
      </w:r>
      <w:r>
        <w:tab/>
      </w:r>
      <w:r>
        <w:rPr>
          <w:rFonts w:asciiTheme="majorBidi" w:hAnsiTheme="majorBidi"/>
        </w:rPr>
        <w:t>skupinová solventnosť, prehľad plnenia požiadaviek na platobnú schopnosť všetkými individuálnymi subjektmi zahrnutými do rozsahu konsolidácie vykazujúceho subjektu;</w:t>
      </w:r>
    </w:p>
    <w:p w14:paraId="2B65FBE3" w14:textId="77777777" w:rsidR="00D90032" w:rsidRPr="00BC0C32" w:rsidRDefault="00D90032" w:rsidP="00D90032">
      <w:pPr>
        <w:pStyle w:val="InstructionsText2"/>
        <w:numPr>
          <w:ilvl w:val="0"/>
          <w:numId w:val="0"/>
        </w:numPr>
        <w:ind w:left="993"/>
        <w:rPr>
          <w:rFonts w:asciiTheme="majorBidi" w:hAnsiTheme="majorBidi" w:cstheme="majorBidi"/>
        </w:rPr>
      </w:pPr>
      <w:r>
        <w:rPr>
          <w:rFonts w:asciiTheme="majorBidi" w:hAnsiTheme="majorBidi"/>
        </w:rPr>
        <w:t>c)</w:t>
      </w:r>
      <w:r>
        <w:tab/>
      </w:r>
      <w:r>
        <w:rPr>
          <w:rFonts w:asciiTheme="majorBidi" w:hAnsiTheme="majorBidi"/>
        </w:rPr>
        <w:t>kreditné riziko (vrátane rizika protistrany, rizika zníženia kvality pohľadávok z iných ako kreditných dôvodov a rizika vyrovnania);</w:t>
      </w:r>
    </w:p>
    <w:p w14:paraId="027D0D9C" w14:textId="77777777" w:rsidR="00D90032" w:rsidRPr="00BC0C32" w:rsidRDefault="00D90032" w:rsidP="00D90032">
      <w:pPr>
        <w:pStyle w:val="InstructionsText2"/>
        <w:numPr>
          <w:ilvl w:val="0"/>
          <w:numId w:val="0"/>
        </w:numPr>
        <w:ind w:left="993"/>
        <w:rPr>
          <w:rFonts w:asciiTheme="majorBidi" w:hAnsiTheme="majorBidi" w:cstheme="majorBidi"/>
        </w:rPr>
      </w:pPr>
      <w:r>
        <w:rPr>
          <w:rFonts w:asciiTheme="majorBidi" w:hAnsiTheme="majorBidi"/>
        </w:rPr>
        <w:t>d)</w:t>
      </w:r>
      <w:r>
        <w:tab/>
      </w:r>
      <w:r>
        <w:rPr>
          <w:rFonts w:asciiTheme="majorBidi" w:hAnsiTheme="majorBidi"/>
        </w:rPr>
        <w:t>trhové riziko (vrátane pozičného rizika v obchodnej knihe, devízového rizika, komoditného rizika a rizika úpravy ocenenia pohľadávky);</w:t>
      </w:r>
    </w:p>
    <w:p w14:paraId="127FBA7E" w14:textId="77777777" w:rsidR="00D90032" w:rsidRPr="00BC0C32" w:rsidRDefault="00D90032" w:rsidP="00D90032">
      <w:pPr>
        <w:pStyle w:val="InstructionsText2"/>
        <w:numPr>
          <w:ilvl w:val="0"/>
          <w:numId w:val="0"/>
        </w:numPr>
        <w:ind w:left="993"/>
        <w:rPr>
          <w:rFonts w:asciiTheme="majorBidi" w:hAnsiTheme="majorBidi" w:cstheme="majorBidi"/>
        </w:rPr>
      </w:pPr>
      <w:r>
        <w:rPr>
          <w:rFonts w:asciiTheme="majorBidi" w:hAnsiTheme="majorBidi"/>
        </w:rPr>
        <w:t>e)</w:t>
      </w:r>
      <w:r>
        <w:tab/>
      </w:r>
      <w:r>
        <w:rPr>
          <w:rFonts w:asciiTheme="majorBidi" w:hAnsiTheme="majorBidi"/>
        </w:rPr>
        <w:t>operačné riziko;</w:t>
      </w:r>
    </w:p>
    <w:p w14:paraId="49223CAE" w14:textId="4439656B" w:rsidR="00D90032" w:rsidRPr="00BC0C32" w:rsidRDefault="00D90032" w:rsidP="00D90032">
      <w:pPr>
        <w:pStyle w:val="InstructionsText2"/>
        <w:numPr>
          <w:ilvl w:val="0"/>
          <w:numId w:val="0"/>
        </w:numPr>
        <w:ind w:left="993"/>
        <w:rPr>
          <w:rFonts w:asciiTheme="majorBidi" w:hAnsiTheme="majorBidi" w:cstheme="majorBidi"/>
        </w:rPr>
      </w:pPr>
      <w:r>
        <w:rPr>
          <w:rFonts w:asciiTheme="majorBidi" w:hAnsiTheme="majorBidi"/>
        </w:rPr>
        <w:t>f)</w:t>
      </w:r>
      <w:r>
        <w:rPr>
          <w:rFonts w:asciiTheme="majorBidi" w:hAnsiTheme="majorBidi"/>
        </w:rPr>
        <w:tab/>
      </w:r>
      <w:r>
        <w:rPr>
          <w:rFonts w:asciiTheme="majorBidi" w:hAnsiTheme="majorBidi"/>
        </w:rPr>
        <w:t>expozície voči orgánom verejnej správy;</w:t>
      </w:r>
    </w:p>
    <w:p w14:paraId="417EC5F0" w14:textId="0A9CB5BD" w:rsidR="00D90032" w:rsidRPr="00BC0C32" w:rsidRDefault="00D90032" w:rsidP="00D90032">
      <w:pPr>
        <w:pStyle w:val="InstructionsText2"/>
        <w:numPr>
          <w:ilvl w:val="0"/>
          <w:numId w:val="0"/>
        </w:numPr>
        <w:ind w:left="993"/>
        <w:rPr>
          <w:rFonts w:asciiTheme="majorBidi" w:hAnsiTheme="majorBidi" w:cstheme="majorBidi"/>
        </w:rPr>
      </w:pPr>
      <w:r>
        <w:rPr>
          <w:rFonts w:asciiTheme="majorBidi" w:hAnsiTheme="majorBidi"/>
        </w:rPr>
        <w:t>g)</w:t>
      </w:r>
      <w:r>
        <w:rPr>
          <w:rFonts w:asciiTheme="majorBidi" w:hAnsiTheme="majorBidi"/>
        </w:rPr>
        <w:tab/>
      </w:r>
      <w:proofErr w:type="spellStart"/>
      <w:r>
        <w:rPr>
          <w:rFonts w:asciiTheme="majorBidi" w:hAnsiTheme="majorBidi"/>
        </w:rPr>
        <w:t>kryptoaktívové</w:t>
      </w:r>
      <w:proofErr w:type="spellEnd"/>
      <w:r>
        <w:rPr>
          <w:rFonts w:asciiTheme="majorBidi" w:hAnsiTheme="majorBidi"/>
        </w:rPr>
        <w:t xml:space="preserve"> expozície.</w:t>
      </w:r>
    </w:p>
    <w:p w14:paraId="377C6327" w14:textId="77777777" w:rsidR="00D90032" w:rsidRPr="00BC0C32" w:rsidRDefault="00D90032" w:rsidP="00D90032">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2</w:t>
      </w:r>
      <w:r>
        <w:rPr>
          <w:rFonts w:asciiTheme="majorBidi" w:hAnsiTheme="majorBidi" w:cstheme="majorBidi"/>
        </w:rPr>
        <w:fldChar w:fldCharType="end"/>
      </w:r>
      <w:r>
        <w:rPr>
          <w:rFonts w:asciiTheme="majorBidi" w:hAnsiTheme="majorBidi"/>
        </w:rPr>
        <w:t>.</w:t>
      </w:r>
      <w:r>
        <w:tab/>
      </w:r>
      <w:r>
        <w:rPr>
          <w:rFonts w:asciiTheme="majorBidi" w:hAnsiTheme="majorBidi"/>
        </w:rPr>
        <w:t>Pre každý vzor sa uvádzajú odkazy na právne predpisy. V tejto časti tohto vykonávacieho nariadenia sa uvádzajú ďalšie podrobné informácie týkajúce sa všeobecnejších aspektov vykazovania pre jednotlivé bloky vzorov, pokyny týkajúce sa konkrétnych pozícií, ako aj pravidlá validácie.</w:t>
      </w:r>
    </w:p>
    <w:p w14:paraId="39F49647" w14:textId="77777777" w:rsidR="00D90032" w:rsidRPr="00BC0C32" w:rsidRDefault="00D90032" w:rsidP="00D90032">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3</w:t>
      </w:r>
      <w:r>
        <w:rPr>
          <w:rFonts w:asciiTheme="majorBidi" w:hAnsiTheme="majorBidi" w:cstheme="majorBidi"/>
        </w:rPr>
        <w:fldChar w:fldCharType="end"/>
      </w:r>
      <w:r>
        <w:rPr>
          <w:rFonts w:asciiTheme="majorBidi" w:hAnsiTheme="majorBidi"/>
        </w:rPr>
        <w:t>.</w:t>
      </w:r>
      <w:r>
        <w:tab/>
      </w:r>
      <w:r>
        <w:rPr>
          <w:rFonts w:asciiTheme="majorBidi" w:hAnsiTheme="majorBidi"/>
        </w:rPr>
        <w:t>Inštitúcie majú vykazovať len vzory, ktoré sú pre ne relevantné v závislosti od postupu používaného na určenie požiadaviek na vlastné zdroje.</w:t>
      </w:r>
    </w:p>
    <w:p w14:paraId="7735E3BA" w14:textId="7E994D08" w:rsidR="00D90032" w:rsidRPr="00BC0C32" w:rsidRDefault="00D90032" w:rsidP="00D90032">
      <w:pPr>
        <w:pStyle w:val="Instructionsberschrift2"/>
        <w:numPr>
          <w:ilvl w:val="0"/>
          <w:numId w:val="0"/>
        </w:numPr>
        <w:ind w:left="357" w:hanging="357"/>
        <w:rPr>
          <w:rFonts w:asciiTheme="majorBidi" w:hAnsiTheme="majorBidi" w:cstheme="majorBidi"/>
          <w:sz w:val="24"/>
          <w:u w:val="none"/>
        </w:rPr>
      </w:pPr>
      <w:r>
        <w:rPr>
          <w:rFonts w:asciiTheme="majorBidi" w:hAnsiTheme="majorBidi"/>
          <w:sz w:val="24"/>
          <w:u w:val="none"/>
        </w:rPr>
        <w:t>1.2.</w:t>
      </w:r>
      <w:r w:rsidRPr="00D90032">
        <w:rPr>
          <w:u w:val="none"/>
        </w:rPr>
        <w:tab/>
      </w:r>
      <w:r>
        <w:rPr>
          <w:rFonts w:asciiTheme="majorBidi" w:hAnsiTheme="majorBidi"/>
          <w:sz w:val="24"/>
          <w:u w:val="none"/>
        </w:rPr>
        <w:t>Pravidlá číslovania</w:t>
      </w:r>
    </w:p>
    <w:p w14:paraId="696E50C7" w14:textId="77777777" w:rsidR="00D90032" w:rsidRPr="00BC0C32" w:rsidRDefault="00D90032" w:rsidP="00D90032">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4</w:t>
      </w:r>
      <w:r>
        <w:rPr>
          <w:rFonts w:asciiTheme="majorBidi" w:hAnsiTheme="majorBidi" w:cstheme="majorBidi"/>
        </w:rPr>
        <w:fldChar w:fldCharType="end"/>
      </w:r>
      <w:r>
        <w:rPr>
          <w:rFonts w:asciiTheme="majorBidi" w:hAnsiTheme="majorBidi"/>
        </w:rPr>
        <w:t>.</w:t>
      </w:r>
      <w:r>
        <w:tab/>
      </w:r>
      <w:r>
        <w:rPr>
          <w:rFonts w:asciiTheme="majorBidi" w:hAnsiTheme="majorBidi"/>
        </w:rPr>
        <w:t>V dokumente sa pri odkaze na stĺpce, riadky a bunky vzorov používajú pravidlá označovania stanovené v bodoch 5 až 8. V pravidlách validácie sa uvedené číselné kódy používajú vo veľkej miere.</w:t>
      </w:r>
    </w:p>
    <w:p w14:paraId="481DC606" w14:textId="77777777" w:rsidR="00D90032" w:rsidRPr="00BC0C32" w:rsidRDefault="00D90032" w:rsidP="00D90032">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5</w:t>
      </w:r>
      <w:r>
        <w:rPr>
          <w:rFonts w:asciiTheme="majorBidi" w:hAnsiTheme="majorBidi" w:cstheme="majorBidi"/>
        </w:rPr>
        <w:fldChar w:fldCharType="end"/>
      </w:r>
      <w:r>
        <w:rPr>
          <w:rFonts w:asciiTheme="majorBidi" w:hAnsiTheme="majorBidi"/>
        </w:rPr>
        <w:t>.</w:t>
      </w:r>
      <w:r>
        <w:tab/>
      </w:r>
      <w:r>
        <w:rPr>
          <w:rFonts w:asciiTheme="majorBidi" w:hAnsiTheme="majorBidi"/>
        </w:rPr>
        <w:t>V pokynoch sa používa tento všeobecný zápis: {vzor; riadok; stĺpec}.</w:t>
      </w:r>
    </w:p>
    <w:p w14:paraId="3942A4F4" w14:textId="77777777" w:rsidR="00D90032" w:rsidRPr="00BC0C32" w:rsidRDefault="00D90032" w:rsidP="00D90032">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6</w:t>
      </w:r>
      <w:r>
        <w:rPr>
          <w:rFonts w:asciiTheme="majorBidi" w:hAnsiTheme="majorBidi" w:cstheme="majorBidi"/>
        </w:rPr>
        <w:fldChar w:fldCharType="end"/>
      </w:r>
      <w:r>
        <w:rPr>
          <w:rFonts w:asciiTheme="majorBidi" w:hAnsiTheme="majorBidi"/>
        </w:rPr>
        <w:t>.</w:t>
      </w:r>
      <w:r>
        <w:tab/>
      </w:r>
      <w:r>
        <w:rPr>
          <w:rFonts w:asciiTheme="majorBidi" w:hAnsiTheme="majorBidi"/>
        </w:rPr>
        <w:t>V prípade validácií v rámci jediného vzoru, v ktorom sa používajú len údajové body daného vzoru, zápis neodkazuje na vzor: {riadok; stĺpec}.</w:t>
      </w:r>
    </w:p>
    <w:p w14:paraId="4CBEF723" w14:textId="77777777" w:rsidR="00D90032" w:rsidRPr="00BC0C32" w:rsidRDefault="00D90032" w:rsidP="00D90032">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7</w:t>
      </w:r>
      <w:r>
        <w:rPr>
          <w:rFonts w:asciiTheme="majorBidi" w:hAnsiTheme="majorBidi" w:cstheme="majorBidi"/>
        </w:rPr>
        <w:fldChar w:fldCharType="end"/>
      </w:r>
      <w:r>
        <w:rPr>
          <w:rFonts w:asciiTheme="majorBidi" w:hAnsiTheme="majorBidi"/>
        </w:rPr>
        <w:t>.</w:t>
      </w:r>
      <w:r>
        <w:tab/>
      </w:r>
      <w:r>
        <w:rPr>
          <w:rFonts w:asciiTheme="majorBidi" w:hAnsiTheme="majorBidi"/>
        </w:rPr>
        <w:t>V prípade vzorov len s jedným stĺpcom sa odkazuje len na riadky. {vzor; riadok}</w:t>
      </w:r>
    </w:p>
    <w:p w14:paraId="551BD307" w14:textId="77777777" w:rsidR="00D90032" w:rsidRPr="00BC0C32" w:rsidRDefault="00D90032" w:rsidP="00D90032">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8</w:t>
      </w:r>
      <w:r>
        <w:rPr>
          <w:rFonts w:asciiTheme="majorBidi" w:hAnsiTheme="majorBidi" w:cstheme="majorBidi"/>
        </w:rPr>
        <w:fldChar w:fldCharType="end"/>
      </w:r>
      <w:r>
        <w:rPr>
          <w:rFonts w:asciiTheme="majorBidi" w:hAnsiTheme="majorBidi"/>
        </w:rPr>
        <w:t>.</w:t>
      </w:r>
      <w:r>
        <w:tab/>
      </w:r>
      <w:r>
        <w:rPr>
          <w:rFonts w:asciiTheme="majorBidi" w:hAnsiTheme="majorBidi"/>
        </w:rPr>
        <w:t>Symbol hviezdičky sa používa na vyjadrenie toho, že validácia sa vykonáva pre skôr vymedzené riadky alebo stĺpce.</w:t>
      </w:r>
    </w:p>
    <w:p w14:paraId="277BA12A" w14:textId="110DAAFD" w:rsidR="00D90032" w:rsidRPr="00BC0C32" w:rsidRDefault="00D90032" w:rsidP="00D90032">
      <w:pPr>
        <w:pStyle w:val="Instructionsberschrift2"/>
        <w:numPr>
          <w:ilvl w:val="0"/>
          <w:numId w:val="0"/>
        </w:numPr>
        <w:rPr>
          <w:rFonts w:asciiTheme="majorBidi" w:hAnsiTheme="majorBidi" w:cstheme="majorBidi"/>
          <w:sz w:val="24"/>
          <w:u w:val="none"/>
        </w:rPr>
      </w:pPr>
      <w:r>
        <w:rPr>
          <w:rFonts w:asciiTheme="majorBidi" w:hAnsiTheme="majorBidi"/>
          <w:sz w:val="24"/>
          <w:u w:val="none"/>
        </w:rPr>
        <w:lastRenderedPageBreak/>
        <w:t>1.3.</w:t>
      </w:r>
      <w:r w:rsidRPr="00D90032">
        <w:rPr>
          <w:u w:val="none"/>
        </w:rPr>
        <w:tab/>
      </w:r>
      <w:r>
        <w:rPr>
          <w:rFonts w:asciiTheme="majorBidi" w:hAnsiTheme="majorBidi"/>
          <w:sz w:val="24"/>
          <w:u w:val="none"/>
        </w:rPr>
        <w:t>Pravidlá používania znamienok</w:t>
      </w:r>
    </w:p>
    <w:p w14:paraId="4CE29822" w14:textId="77777777" w:rsidR="00D90032" w:rsidRPr="00BC0C32" w:rsidRDefault="00D90032" w:rsidP="00D90032">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9</w:t>
      </w:r>
      <w:r>
        <w:rPr>
          <w:rFonts w:asciiTheme="majorBidi" w:hAnsiTheme="majorBidi" w:cstheme="majorBidi"/>
        </w:rPr>
        <w:fldChar w:fldCharType="end"/>
      </w:r>
      <w:r>
        <w:rPr>
          <w:rFonts w:asciiTheme="majorBidi" w:hAnsiTheme="majorBidi"/>
        </w:rPr>
        <w:t>.</w:t>
      </w:r>
      <w:r>
        <w:tab/>
      </w:r>
      <w:r>
        <w:rPr>
          <w:rFonts w:asciiTheme="majorBidi" w:hAnsiTheme="majorBidi"/>
        </w:rPr>
        <w:t>Každá hodnota, ktorou sa zvyšujú vlastné zdroje alebo kapitálové požiadavky, sa vykazuje ako kladné číslo. Naopak, každá hodnota, ktorou sa znižujú celkové vlastné zdroje alebo kapitálové požiadavky, sa vykazuje ako záporné číslo. Ak je pred označením položky záporné znamienko (–), pre túto položku sa neočakáva zadanie kladného čísla.</w:t>
      </w:r>
    </w:p>
    <w:p w14:paraId="2BF31BF5" w14:textId="77777777" w:rsidR="00D90032" w:rsidRPr="00BC0C32" w:rsidRDefault="00D90032" w:rsidP="00D90032">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10</w:t>
      </w:r>
      <w:r>
        <w:rPr>
          <w:rFonts w:asciiTheme="majorBidi" w:hAnsiTheme="majorBidi" w:cstheme="majorBidi"/>
        </w:rPr>
        <w:fldChar w:fldCharType="end"/>
      </w:r>
      <w:r>
        <w:rPr>
          <w:rFonts w:asciiTheme="majorBidi" w:hAnsiTheme="majorBidi"/>
        </w:rPr>
        <w:t>. [Nevypĺňa sa.]</w:t>
      </w:r>
    </w:p>
    <w:p w14:paraId="2884440C" w14:textId="77777777" w:rsidR="00D90032" w:rsidRPr="00BC0C32" w:rsidRDefault="00D90032" w:rsidP="00D90032">
      <w:pPr>
        <w:rPr>
          <w:rFonts w:asciiTheme="majorBidi" w:hAnsiTheme="majorBidi" w:cstheme="majorBidi"/>
        </w:rPr>
      </w:pPr>
    </w:p>
    <w:p w14:paraId="7533431E" w14:textId="77777777" w:rsidR="00D90032" w:rsidRPr="00BC0C32" w:rsidRDefault="00D90032" w:rsidP="00D90032">
      <w:pPr>
        <w:rPr>
          <w:rFonts w:asciiTheme="majorBidi" w:hAnsiTheme="majorBidi" w:cstheme="majorBidi"/>
        </w:rPr>
      </w:pPr>
    </w:p>
    <w:sectPr w:rsidR="00D90032" w:rsidRPr="00BC0C32">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57BE4" w14:textId="77777777" w:rsidR="00B65435" w:rsidRDefault="00B65435" w:rsidP="00B65435">
      <w:pPr>
        <w:spacing w:after="0" w:line="240" w:lineRule="auto"/>
      </w:pPr>
      <w:r>
        <w:separator/>
      </w:r>
    </w:p>
  </w:endnote>
  <w:endnote w:type="continuationSeparator" w:id="0">
    <w:p w14:paraId="6E413653" w14:textId="77777777" w:rsidR="00B65435" w:rsidRDefault="00B65435" w:rsidP="00B65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6BA61" w14:textId="77777777" w:rsidR="00D90032" w:rsidRDefault="00D900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A516B" w14:textId="77777777" w:rsidR="00D90032" w:rsidRDefault="00D900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E5CE" w14:textId="77777777" w:rsidR="00D90032" w:rsidRDefault="00D900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F9AD2" w14:textId="77777777" w:rsidR="00B65435" w:rsidRDefault="00B65435" w:rsidP="00B65435">
      <w:pPr>
        <w:spacing w:after="0" w:line="240" w:lineRule="auto"/>
      </w:pPr>
      <w:r>
        <w:separator/>
      </w:r>
    </w:p>
  </w:footnote>
  <w:footnote w:type="continuationSeparator" w:id="0">
    <w:p w14:paraId="218FDA82" w14:textId="77777777" w:rsidR="00B65435" w:rsidRDefault="00B65435" w:rsidP="00B654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C8024" w14:textId="75D991C5" w:rsidR="00B65435" w:rsidRDefault="00B65435">
    <w:pPr>
      <w:pStyle w:val="Header"/>
    </w:pPr>
    <w:r>
      <w:rPr>
        <w:noProof/>
      </w:rPr>
      <mc:AlternateContent>
        <mc:Choice Requires="wps">
          <w:drawing>
            <wp:anchor distT="0" distB="0" distL="0" distR="0" simplePos="0" relativeHeight="251659264" behindDoc="0" locked="0" layoutInCell="1" allowOverlap="1" wp14:anchorId="36BA20A4" wp14:editId="77372F2D">
              <wp:simplePos x="635" y="635"/>
              <wp:positionH relativeFrom="page">
                <wp:align>left</wp:align>
              </wp:positionH>
              <wp:positionV relativeFrom="page">
                <wp:align>top</wp:align>
              </wp:positionV>
              <wp:extent cx="443865" cy="443865"/>
              <wp:effectExtent l="0" t="0" r="6985" b="8890"/>
              <wp:wrapNone/>
              <wp:docPr id="21207366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264CD1" w14:textId="1C5D9B7C"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6BA20A4"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4264CD1" w14:textId="1C5D9B7C"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7C54E" w14:textId="4486AE37" w:rsidR="00B65435" w:rsidRDefault="00B65435">
    <w:pPr>
      <w:pStyle w:val="Header"/>
    </w:pPr>
    <w:r>
      <w:rPr>
        <w:noProof/>
      </w:rPr>
      <mc:AlternateContent>
        <mc:Choice Requires="wps">
          <w:drawing>
            <wp:anchor distT="0" distB="0" distL="0" distR="0" simplePos="0" relativeHeight="251660288" behindDoc="0" locked="0" layoutInCell="1" allowOverlap="1" wp14:anchorId="7DD6425A" wp14:editId="62C43FD3">
              <wp:simplePos x="914400" y="449580"/>
              <wp:positionH relativeFrom="page">
                <wp:align>left</wp:align>
              </wp:positionH>
              <wp:positionV relativeFrom="page">
                <wp:align>top</wp:align>
              </wp:positionV>
              <wp:extent cx="443865" cy="443865"/>
              <wp:effectExtent l="0" t="0" r="6985" b="8890"/>
              <wp:wrapNone/>
              <wp:docPr id="1710293408"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CA37D1" w14:textId="77777777" w:rsidR="00D90032" w:rsidRPr="00B65435" w:rsidRDefault="00D90032" w:rsidP="00D90032">
                          <w:pPr>
                            <w:spacing w:after="0"/>
                            <w:rPr>
                              <w:rFonts w:ascii="Calibri" w:eastAsia="Calibri" w:hAnsi="Calibri" w:cs="Calibri"/>
                              <w:noProof/>
                              <w:color w:val="000000"/>
                              <w:sz w:val="24"/>
                              <w:szCs w:val="24"/>
                            </w:rPr>
                          </w:pPr>
                          <w:r>
                            <w:rPr>
                              <w:rFonts w:ascii="Calibri" w:hAnsi="Calibri"/>
                              <w:color w:val="000000"/>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DD6425A"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FCA37D1" w14:textId="77777777" w:rsidR="00D90032" w:rsidRPr="00B65435" w:rsidRDefault="00D90032" w:rsidP="00D90032">
                    <w:pPr>
                      <w:spacing w:after="0"/>
                      <w:rPr>
                        <w:rFonts w:ascii="Calibri" w:eastAsia="Calibri" w:hAnsi="Calibri" w:cs="Calibri"/>
                        <w:noProof/>
                        <w:color w:val="000000"/>
                        <w:sz w:val="24"/>
                        <w:szCs w:val="24"/>
                      </w:rPr>
                    </w:pPr>
                    <w:r>
                      <w:rPr>
                        <w:rFonts w:ascii="Calibri" w:hAnsi="Calibri"/>
                        <w:color w:val="000000"/>
                        <w:sz w:val="24"/>
                      </w:rPr>
                      <w:t>EBA – bežné použitie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1BEAB" w14:textId="0E116B56" w:rsidR="00B65435" w:rsidRDefault="00B65435">
    <w:pPr>
      <w:pStyle w:val="Header"/>
    </w:pPr>
    <w:r>
      <w:rPr>
        <w:noProof/>
      </w:rPr>
      <mc:AlternateContent>
        <mc:Choice Requires="wps">
          <w:drawing>
            <wp:anchor distT="0" distB="0" distL="0" distR="0" simplePos="0" relativeHeight="251658240" behindDoc="0" locked="0" layoutInCell="1" allowOverlap="1" wp14:anchorId="4D4F6D2D" wp14:editId="426A4587">
              <wp:simplePos x="635" y="635"/>
              <wp:positionH relativeFrom="page">
                <wp:align>left</wp:align>
              </wp:positionH>
              <wp:positionV relativeFrom="page">
                <wp:align>top</wp:align>
              </wp:positionV>
              <wp:extent cx="443865" cy="443865"/>
              <wp:effectExtent l="0" t="0" r="6985" b="8890"/>
              <wp:wrapNone/>
              <wp:docPr id="77603647"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5E9128" w14:textId="15F369BA"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4F6D2D"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B5E9128" w14:textId="15F369BA"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485394352">
    <w:abstractNumId w:val="20"/>
  </w:num>
  <w:num w:numId="2" w16cid:durableId="1923681300">
    <w:abstractNumId w:val="8"/>
  </w:num>
  <w:num w:numId="3" w16cid:durableId="1505776359">
    <w:abstractNumId w:val="3"/>
  </w:num>
  <w:num w:numId="4" w16cid:durableId="1733112609">
    <w:abstractNumId w:val="18"/>
  </w:num>
  <w:num w:numId="5" w16cid:durableId="286200695">
    <w:abstractNumId w:val="26"/>
  </w:num>
  <w:num w:numId="6" w16cid:durableId="487287975">
    <w:abstractNumId w:val="13"/>
  </w:num>
  <w:num w:numId="7" w16cid:durableId="1754350949">
    <w:abstractNumId w:val="21"/>
  </w:num>
  <w:num w:numId="8" w16cid:durableId="1507597667">
    <w:abstractNumId w:val="11"/>
  </w:num>
  <w:num w:numId="9" w16cid:durableId="139271283">
    <w:abstractNumId w:val="25"/>
  </w:num>
  <w:num w:numId="10" w16cid:durableId="763764270">
    <w:abstractNumId w:val="5"/>
  </w:num>
  <w:num w:numId="11" w16cid:durableId="1561986968">
    <w:abstractNumId w:val="19"/>
  </w:num>
  <w:num w:numId="12" w16cid:durableId="1349260748">
    <w:abstractNumId w:val="9"/>
  </w:num>
  <w:num w:numId="13" w16cid:durableId="1097991330">
    <w:abstractNumId w:val="15"/>
  </w:num>
  <w:num w:numId="14" w16cid:durableId="858469680">
    <w:abstractNumId w:val="6"/>
  </w:num>
  <w:num w:numId="15" w16cid:durableId="881021889">
    <w:abstractNumId w:val="17"/>
  </w:num>
  <w:num w:numId="16" w16cid:durableId="211188018">
    <w:abstractNumId w:val="14"/>
  </w:num>
  <w:num w:numId="17" w16cid:durableId="1615165847">
    <w:abstractNumId w:val="22"/>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4"/>
  </w:num>
  <w:num w:numId="23" w16cid:durableId="166527561">
    <w:abstractNumId w:val="1"/>
  </w:num>
  <w:num w:numId="24" w16cid:durableId="1544101633">
    <w:abstractNumId w:val="23"/>
  </w:num>
  <w:num w:numId="25" w16cid:durableId="44380249">
    <w:abstractNumId w:val="16"/>
  </w:num>
  <w:num w:numId="26" w16cid:durableId="1838038624">
    <w:abstractNumId w:val="0"/>
  </w:num>
  <w:num w:numId="27" w16cid:durableId="18562655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65435"/>
    <w:rsid w:val="00003310"/>
    <w:rsid w:val="000F6BA3"/>
    <w:rsid w:val="0010754F"/>
    <w:rsid w:val="00416362"/>
    <w:rsid w:val="00475023"/>
    <w:rsid w:val="00631623"/>
    <w:rsid w:val="006B2A2E"/>
    <w:rsid w:val="00841243"/>
    <w:rsid w:val="00A6002C"/>
    <w:rsid w:val="00A639E0"/>
    <w:rsid w:val="00B65435"/>
    <w:rsid w:val="00D90032"/>
    <w:rsid w:val="00DF183E"/>
    <w:rsid w:val="00E742ED"/>
    <w:rsid w:val="00EA2ABB"/>
    <w:rsid w:val="00EE75F2"/>
    <w:rsid w:val="00EF07A1"/>
    <w:rsid w:val="00FE60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F6E048"/>
  <w15:chartTrackingRefBased/>
  <w15:docId w15:val="{598AE2CB-A328-46A7-905D-4F766470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over title white"/>
    <w:basedOn w:val="Normal"/>
    <w:next w:val="Normal"/>
    <w:link w:val="Heading1Char"/>
    <w:qFormat/>
    <w:rsid w:val="00B654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654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654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65435"/>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654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654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654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654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654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654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65435"/>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654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65435"/>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65435"/>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65435"/>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65435"/>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65435"/>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65435"/>
    <w:rPr>
      <w:rFonts w:eastAsiaTheme="majorEastAsia" w:cstheme="majorBidi"/>
      <w:color w:val="272727" w:themeColor="text1" w:themeTint="D8"/>
    </w:rPr>
  </w:style>
  <w:style w:type="paragraph" w:styleId="Title">
    <w:name w:val="Title"/>
    <w:basedOn w:val="Normal"/>
    <w:next w:val="Normal"/>
    <w:link w:val="TitleChar"/>
    <w:qFormat/>
    <w:rsid w:val="00B654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654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54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54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5435"/>
    <w:pPr>
      <w:spacing w:before="160"/>
      <w:jc w:val="center"/>
    </w:pPr>
    <w:rPr>
      <w:i/>
      <w:iCs/>
      <w:color w:val="404040" w:themeColor="text1" w:themeTint="BF"/>
    </w:rPr>
  </w:style>
  <w:style w:type="character" w:customStyle="1" w:styleId="QuoteChar">
    <w:name w:val="Quote Char"/>
    <w:basedOn w:val="DefaultParagraphFont"/>
    <w:link w:val="Quote"/>
    <w:uiPriority w:val="29"/>
    <w:rsid w:val="00B65435"/>
    <w:rPr>
      <w:i/>
      <w:iCs/>
      <w:color w:val="404040" w:themeColor="text1" w:themeTint="BF"/>
    </w:rPr>
  </w:style>
  <w:style w:type="paragraph" w:styleId="ListParagraph">
    <w:name w:val="List Paragraph"/>
    <w:basedOn w:val="Normal"/>
    <w:link w:val="ListParagraphChar"/>
    <w:uiPriority w:val="34"/>
    <w:qFormat/>
    <w:rsid w:val="00B65435"/>
    <w:pPr>
      <w:ind w:left="720"/>
      <w:contextualSpacing/>
    </w:pPr>
  </w:style>
  <w:style w:type="character" w:styleId="IntenseEmphasis">
    <w:name w:val="Intense Emphasis"/>
    <w:basedOn w:val="DefaultParagraphFont"/>
    <w:uiPriority w:val="21"/>
    <w:qFormat/>
    <w:rsid w:val="00B65435"/>
    <w:rPr>
      <w:i/>
      <w:iCs/>
      <w:color w:val="0F4761" w:themeColor="accent1" w:themeShade="BF"/>
    </w:rPr>
  </w:style>
  <w:style w:type="paragraph" w:styleId="IntenseQuote">
    <w:name w:val="Intense Quote"/>
    <w:basedOn w:val="Normal"/>
    <w:next w:val="Normal"/>
    <w:link w:val="IntenseQuoteChar"/>
    <w:uiPriority w:val="30"/>
    <w:qFormat/>
    <w:rsid w:val="00B654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5435"/>
    <w:rPr>
      <w:i/>
      <w:iCs/>
      <w:color w:val="0F4761" w:themeColor="accent1" w:themeShade="BF"/>
    </w:rPr>
  </w:style>
  <w:style w:type="character" w:styleId="IntenseReference">
    <w:name w:val="Intense Reference"/>
    <w:basedOn w:val="DefaultParagraphFont"/>
    <w:uiPriority w:val="32"/>
    <w:qFormat/>
    <w:rsid w:val="00B65435"/>
    <w:rPr>
      <w:b/>
      <w:bCs/>
      <w:smallCaps/>
      <w:color w:val="0F4761" w:themeColor="accent1" w:themeShade="BF"/>
      <w:spacing w:val="5"/>
    </w:rPr>
  </w:style>
  <w:style w:type="paragraph" w:customStyle="1" w:styleId="Instructionsberschrift2">
    <w:name w:val="Instructions Überschrift 2"/>
    <w:basedOn w:val="Heading2"/>
    <w:rsid w:val="00B65435"/>
    <w:pPr>
      <w:keepLines w:val="0"/>
      <w:numPr>
        <w:numId w:val="1"/>
      </w:numPr>
      <w:spacing w:before="240" w:after="240" w:line="240" w:lineRule="auto"/>
      <w:jc w:val="both"/>
    </w:pPr>
    <w:rPr>
      <w:rFonts w:ascii="Verdana" w:eastAsia="Arial" w:hAnsi="Verdana" w:cs="Arial"/>
      <w:color w:val="auto"/>
      <w:kern w:val="0"/>
      <w:sz w:val="20"/>
      <w:szCs w:val="24"/>
      <w:u w:val="single"/>
      <w:lang w:eastAsia="x-none"/>
      <w14:ligatures w14:val="none"/>
    </w:rPr>
  </w:style>
  <w:style w:type="paragraph" w:customStyle="1" w:styleId="InstructionsText2">
    <w:name w:val="Instructions Text 2"/>
    <w:basedOn w:val="Normal"/>
    <w:qFormat/>
    <w:rsid w:val="00B65435"/>
    <w:pPr>
      <w:numPr>
        <w:numId w:val="2"/>
      </w:numPr>
      <w:spacing w:after="240" w:line="240" w:lineRule="auto"/>
      <w:jc w:val="both"/>
    </w:pPr>
    <w:rPr>
      <w:rFonts w:ascii="Times New Roman" w:eastAsia="Times New Roman" w:hAnsi="Times New Roman" w:cs="Times New Roman"/>
      <w:kern w:val="0"/>
      <w:sz w:val="24"/>
      <w:szCs w:val="24"/>
      <w:lang w:eastAsia="de-DE"/>
      <w14:ligatures w14:val="none"/>
    </w:rPr>
  </w:style>
  <w:style w:type="paragraph" w:styleId="Header">
    <w:name w:val="header"/>
    <w:basedOn w:val="Normal"/>
    <w:link w:val="HeaderChar"/>
    <w:uiPriority w:val="99"/>
    <w:unhideWhenUsed/>
    <w:rsid w:val="00B654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5435"/>
  </w:style>
  <w:style w:type="paragraph" w:styleId="Revision">
    <w:name w:val="Revision"/>
    <w:hidden/>
    <w:uiPriority w:val="99"/>
    <w:semiHidden/>
    <w:rsid w:val="006B2A2E"/>
    <w:pPr>
      <w:spacing w:after="0" w:line="240" w:lineRule="auto"/>
    </w:pPr>
  </w:style>
  <w:style w:type="paragraph" w:styleId="TableofFigures">
    <w:name w:val="table of figures"/>
    <w:basedOn w:val="Normal"/>
    <w:next w:val="Normal"/>
    <w:qFormat/>
    <w:rsid w:val="00003310"/>
    <w:pPr>
      <w:spacing w:before="120" w:after="120" w:line="240" w:lineRule="auto"/>
      <w:ind w:left="440" w:hanging="440"/>
      <w:jc w:val="both"/>
    </w:pPr>
    <w:rPr>
      <w:rFonts w:ascii="Verdana" w:eastAsia="Times New Roman" w:hAnsi="Verdana" w:cs="Times New Roman"/>
      <w:kern w:val="0"/>
      <w:sz w:val="20"/>
      <w:szCs w:val="24"/>
      <w14:ligatures w14:val="none"/>
    </w:rPr>
  </w:style>
  <w:style w:type="paragraph" w:customStyle="1" w:styleId="Aufzhlungszeichen1">
    <w:name w:val="Aufzählungszeichen1"/>
    <w:basedOn w:val="Normal"/>
    <w:uiPriority w:val="1"/>
    <w:qFormat/>
    <w:rsid w:val="00003310"/>
    <w:pPr>
      <w:numPr>
        <w:numId w:val="3"/>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2">
    <w:name w:val="Aufzählungszeichen2"/>
    <w:basedOn w:val="Normal"/>
    <w:uiPriority w:val="1"/>
    <w:qFormat/>
    <w:rsid w:val="00003310"/>
    <w:pPr>
      <w:numPr>
        <w:numId w:val="4"/>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3">
    <w:name w:val="Aufzählungszeichen3"/>
    <w:basedOn w:val="Normal"/>
    <w:uiPriority w:val="1"/>
    <w:qFormat/>
    <w:rsid w:val="00003310"/>
    <w:pPr>
      <w:numPr>
        <w:numId w:val="5"/>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4">
    <w:name w:val="Aufzählungszeichen4"/>
    <w:basedOn w:val="Normal"/>
    <w:uiPriority w:val="1"/>
    <w:qFormat/>
    <w:rsid w:val="00003310"/>
    <w:pPr>
      <w:numPr>
        <w:numId w:val="6"/>
      </w:numPr>
      <w:spacing w:before="120" w:after="120" w:line="240" w:lineRule="exact"/>
      <w:jc w:val="both"/>
    </w:pPr>
    <w:rPr>
      <w:rFonts w:ascii="Verdana" w:eastAsia="Times New Roman" w:hAnsi="Verdana" w:cs="Times New Roman"/>
      <w:kern w:val="0"/>
      <w:sz w:val="20"/>
      <w:szCs w:val="24"/>
      <w14:ligatures w14:val="none"/>
    </w:rPr>
  </w:style>
  <w:style w:type="paragraph" w:styleId="FootnoteText">
    <w:name w:val="footnote text"/>
    <w:basedOn w:val="Normal"/>
    <w:link w:val="FootnoteTextChar"/>
    <w:qFormat/>
    <w:rsid w:val="00003310"/>
    <w:pPr>
      <w:spacing w:before="120" w:after="120" w:line="180" w:lineRule="exact"/>
      <w:ind w:left="142" w:hanging="142"/>
      <w:jc w:val="both"/>
    </w:pPr>
    <w:rPr>
      <w:rFonts w:ascii="Arial" w:eastAsia="Arial" w:hAnsi="Arial" w:cs="Times New Roman"/>
      <w:kern w:val="0"/>
      <w:sz w:val="16"/>
      <w:szCs w:val="16"/>
      <w:lang w:eastAsia="de-DE"/>
      <w14:ligatures w14:val="none"/>
    </w:rPr>
  </w:style>
  <w:style w:type="character" w:customStyle="1" w:styleId="FootnoteTextChar">
    <w:name w:val="Footnote Text Char"/>
    <w:basedOn w:val="DefaultParagraphFont"/>
    <w:link w:val="FootnoteText"/>
    <w:rsid w:val="00003310"/>
    <w:rPr>
      <w:rFonts w:ascii="Arial" w:eastAsia="Arial" w:hAnsi="Arial" w:cs="Times New Roman"/>
      <w:kern w:val="0"/>
      <w:sz w:val="16"/>
      <w:szCs w:val="16"/>
      <w:lang w:val="sk-SK"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003310"/>
    <w:rPr>
      <w:rFonts w:ascii="Arial" w:hAnsi="Arial" w:cs="Times New Roman"/>
      <w:kern w:val="0"/>
      <w:position w:val="4"/>
      <w:sz w:val="12"/>
      <w:szCs w:val="12"/>
      <w:vertAlign w:val="baseline"/>
    </w:rPr>
  </w:style>
  <w:style w:type="paragraph" w:styleId="Footer">
    <w:name w:val="footer"/>
    <w:basedOn w:val="Normal"/>
    <w:link w:val="FooterChar"/>
    <w:uiPriority w:val="99"/>
    <w:rsid w:val="00003310"/>
    <w:pPr>
      <w:tabs>
        <w:tab w:val="center" w:pos="4536"/>
        <w:tab w:val="right" w:pos="9072"/>
      </w:tabs>
      <w:spacing w:before="120" w:after="120" w:line="240" w:lineRule="auto"/>
      <w:jc w:val="both"/>
    </w:pPr>
    <w:rPr>
      <w:rFonts w:ascii="Arial" w:eastAsia="Arial" w:hAnsi="Arial" w:cs="Times New Roman"/>
      <w:kern w:val="0"/>
      <w:sz w:val="14"/>
      <w:szCs w:val="14"/>
      <w:lang w:eastAsia="de-DE"/>
      <w14:ligatures w14:val="none"/>
    </w:rPr>
  </w:style>
  <w:style w:type="character" w:customStyle="1" w:styleId="FooterChar">
    <w:name w:val="Footer Char"/>
    <w:basedOn w:val="DefaultParagraphFont"/>
    <w:link w:val="Footer"/>
    <w:uiPriority w:val="99"/>
    <w:rsid w:val="00003310"/>
    <w:rPr>
      <w:rFonts w:ascii="Arial" w:eastAsia="Arial" w:hAnsi="Arial" w:cs="Times New Roman"/>
      <w:kern w:val="0"/>
      <w:sz w:val="14"/>
      <w:szCs w:val="14"/>
      <w:lang w:val="sk-SK" w:eastAsia="de-DE"/>
      <w14:ligatures w14:val="none"/>
    </w:rPr>
  </w:style>
  <w:style w:type="paragraph" w:customStyle="1" w:styleId="GliederungmitAufzhlung">
    <w:name w:val="Gliederung mit Aufzählung"/>
    <w:basedOn w:val="Normal"/>
    <w:uiPriority w:val="1"/>
    <w:qFormat/>
    <w:rsid w:val="00003310"/>
    <w:pPr>
      <w:numPr>
        <w:numId w:val="9"/>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GliederungmitNummerierung">
    <w:name w:val="Gliederung mit Nummerierung"/>
    <w:basedOn w:val="Normal"/>
    <w:uiPriority w:val="1"/>
    <w:qFormat/>
    <w:rsid w:val="00003310"/>
    <w:pPr>
      <w:numPr>
        <w:numId w:val="10"/>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HngEinrckung1">
    <w:name w:val="Häng. Einrückung1"/>
    <w:basedOn w:val="Normal"/>
    <w:uiPriority w:val="1"/>
    <w:qFormat/>
    <w:rsid w:val="00003310"/>
    <w:pPr>
      <w:spacing w:before="120" w:after="120" w:line="312" w:lineRule="auto"/>
      <w:ind w:left="567" w:hanging="567"/>
      <w:jc w:val="both"/>
    </w:pPr>
    <w:rPr>
      <w:rFonts w:ascii="Verdana" w:eastAsia="Times New Roman" w:hAnsi="Verdana" w:cs="Times New Roman"/>
      <w:kern w:val="0"/>
      <w:sz w:val="20"/>
      <w:szCs w:val="24"/>
      <w14:ligatures w14:val="none"/>
    </w:rPr>
  </w:style>
  <w:style w:type="paragraph" w:customStyle="1" w:styleId="HngEinrckung2">
    <w:name w:val="Häng. Einrückung2"/>
    <w:basedOn w:val="Normal"/>
    <w:uiPriority w:val="1"/>
    <w:qFormat/>
    <w:rsid w:val="00003310"/>
    <w:pPr>
      <w:spacing w:before="120" w:after="120" w:line="312" w:lineRule="auto"/>
      <w:ind w:left="1134" w:hanging="567"/>
      <w:jc w:val="both"/>
    </w:pPr>
    <w:rPr>
      <w:rFonts w:ascii="Verdana" w:eastAsia="Times New Roman" w:hAnsi="Verdana" w:cs="Times New Roman"/>
      <w:kern w:val="0"/>
      <w:sz w:val="20"/>
      <w:szCs w:val="24"/>
      <w14:ligatures w14:val="none"/>
    </w:rPr>
  </w:style>
  <w:style w:type="paragraph" w:customStyle="1" w:styleId="HngEinrckung3">
    <w:name w:val="Häng. Einrückung3"/>
    <w:basedOn w:val="Normal"/>
    <w:uiPriority w:val="1"/>
    <w:qFormat/>
    <w:rsid w:val="00003310"/>
    <w:pPr>
      <w:spacing w:before="120" w:after="120" w:line="312" w:lineRule="auto"/>
      <w:ind w:left="1701" w:hanging="567"/>
      <w:jc w:val="both"/>
    </w:pPr>
    <w:rPr>
      <w:rFonts w:ascii="Verdana" w:eastAsia="Times New Roman" w:hAnsi="Verdana" w:cs="Times New Roman"/>
      <w:kern w:val="0"/>
      <w:sz w:val="20"/>
      <w:szCs w:val="24"/>
      <w14:ligatures w14:val="none"/>
    </w:rPr>
  </w:style>
  <w:style w:type="character" w:styleId="Hyperlink">
    <w:name w:val="Hyperlink"/>
    <w:uiPriority w:val="99"/>
    <w:rsid w:val="00003310"/>
    <w:rPr>
      <w:rFonts w:cs="Times New Roman"/>
      <w:color w:val="0000FF"/>
      <w:u w:val="single"/>
    </w:rPr>
  </w:style>
  <w:style w:type="paragraph" w:customStyle="1" w:styleId="Marginalspalte">
    <w:name w:val="Marginalspalte"/>
    <w:basedOn w:val="Normal"/>
    <w:uiPriority w:val="1"/>
    <w:qFormat/>
    <w:rsid w:val="00003310"/>
    <w:pPr>
      <w:framePr w:w="851" w:h="851" w:hSpace="284" w:wrap="around" w:vAnchor="text" w:hAnchor="page" w:y="1"/>
      <w:spacing w:before="120" w:after="120" w:line="240" w:lineRule="auto"/>
      <w:jc w:val="both"/>
    </w:pPr>
    <w:rPr>
      <w:rFonts w:ascii="Verdana" w:eastAsia="Times New Roman" w:hAnsi="Verdana" w:cs="Times New Roman"/>
      <w:i/>
      <w:kern w:val="0"/>
      <w:sz w:val="20"/>
      <w14:ligatures w14:val="none"/>
    </w:rPr>
  </w:style>
  <w:style w:type="paragraph" w:customStyle="1" w:styleId="Nummerierungsart1">
    <w:name w:val="Nummerierungsart1"/>
    <w:basedOn w:val="Normal"/>
    <w:uiPriority w:val="1"/>
    <w:qFormat/>
    <w:rsid w:val="00003310"/>
    <w:pPr>
      <w:numPr>
        <w:numId w:val="11"/>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2">
    <w:name w:val="Nummerierungsart2"/>
    <w:basedOn w:val="Normal"/>
    <w:uiPriority w:val="1"/>
    <w:qFormat/>
    <w:rsid w:val="00003310"/>
    <w:pPr>
      <w:numPr>
        <w:numId w:val="12"/>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3">
    <w:name w:val="Nummerierungsart3"/>
    <w:basedOn w:val="Normal"/>
    <w:uiPriority w:val="1"/>
    <w:qFormat/>
    <w:rsid w:val="00003310"/>
    <w:pPr>
      <w:numPr>
        <w:numId w:val="13"/>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4">
    <w:name w:val="Nummerierungsart4"/>
    <w:basedOn w:val="Normal"/>
    <w:uiPriority w:val="1"/>
    <w:qFormat/>
    <w:rsid w:val="00003310"/>
    <w:pPr>
      <w:numPr>
        <w:numId w:val="14"/>
      </w:numPr>
      <w:spacing w:before="120" w:after="120" w:line="240" w:lineRule="auto"/>
      <w:jc w:val="both"/>
    </w:pPr>
    <w:rPr>
      <w:rFonts w:ascii="Verdana" w:eastAsia="Times New Roman" w:hAnsi="Verdana" w:cs="Times New Roman"/>
      <w:kern w:val="0"/>
      <w:sz w:val="20"/>
      <w:szCs w:val="24"/>
      <w14:ligatures w14:val="none"/>
    </w:rPr>
  </w:style>
  <w:style w:type="character" w:styleId="PageNumber">
    <w:name w:val="page number"/>
    <w:uiPriority w:val="99"/>
    <w:rsid w:val="00003310"/>
    <w:rPr>
      <w:rFonts w:ascii="Arial" w:hAnsi="Arial" w:cs="Times New Roman"/>
      <w:sz w:val="22"/>
    </w:rPr>
  </w:style>
  <w:style w:type="character" w:customStyle="1" w:styleId="Heading3Char1">
    <w:name w:val="Heading 3 Char1"/>
    <w:aliases w:val="Title 2 Char1"/>
    <w:uiPriority w:val="99"/>
    <w:locked/>
    <w:rsid w:val="00003310"/>
    <w:rPr>
      <w:rFonts w:ascii="Arial" w:hAnsi="Arial" w:cs="Times New Roman"/>
      <w:b/>
      <w:sz w:val="20"/>
      <w:szCs w:val="20"/>
      <w:lang w:eastAsia="de-DE"/>
    </w:rPr>
  </w:style>
  <w:style w:type="paragraph" w:styleId="TOC1">
    <w:name w:val="toc 1"/>
    <w:basedOn w:val="Normal"/>
    <w:next w:val="Normal"/>
    <w:autoRedefine/>
    <w:uiPriority w:val="39"/>
    <w:qFormat/>
    <w:rsid w:val="00003310"/>
    <w:pPr>
      <w:tabs>
        <w:tab w:val="left" w:pos="794"/>
        <w:tab w:val="right" w:leader="dot" w:pos="9071"/>
      </w:tabs>
      <w:spacing w:before="120" w:after="120" w:line="240" w:lineRule="auto"/>
      <w:ind w:left="794" w:hanging="794"/>
      <w:jc w:val="both"/>
    </w:pPr>
    <w:rPr>
      <w:rFonts w:ascii="Verdana" w:eastAsia="Times New Roman" w:hAnsi="Verdana" w:cs="Times New Roman"/>
      <w:b/>
      <w:smallCaps/>
      <w:noProof/>
      <w:kern w:val="0"/>
      <w:sz w:val="24"/>
      <w:szCs w:val="24"/>
      <w14:ligatures w14:val="none"/>
    </w:rPr>
  </w:style>
  <w:style w:type="paragraph" w:styleId="TOC2">
    <w:name w:val="toc 2"/>
    <w:basedOn w:val="Normal"/>
    <w:next w:val="Normal"/>
    <w:autoRedefine/>
    <w:uiPriority w:val="39"/>
    <w:qFormat/>
    <w:rsid w:val="00003310"/>
    <w:pPr>
      <w:tabs>
        <w:tab w:val="left" w:pos="794"/>
        <w:tab w:val="right" w:leader="dot" w:pos="9071"/>
      </w:tabs>
      <w:spacing w:before="120" w:after="60" w:line="240" w:lineRule="auto"/>
      <w:ind w:left="794" w:hanging="794"/>
      <w:jc w:val="both"/>
    </w:pPr>
    <w:rPr>
      <w:rFonts w:ascii="Verdana" w:eastAsia="Times New Roman" w:hAnsi="Verdana" w:cs="Times New Roman"/>
      <w:b/>
      <w:smallCaps/>
      <w:noProof/>
      <w:kern w:val="0"/>
      <w:sz w:val="20"/>
      <w14:ligatures w14:val="none"/>
    </w:rPr>
  </w:style>
  <w:style w:type="paragraph" w:styleId="TOC3">
    <w:name w:val="toc 3"/>
    <w:basedOn w:val="Normal"/>
    <w:next w:val="Normal"/>
    <w:autoRedefine/>
    <w:uiPriority w:val="39"/>
    <w:qFormat/>
    <w:rsid w:val="00003310"/>
    <w:pPr>
      <w:tabs>
        <w:tab w:val="left" w:pos="794"/>
        <w:tab w:val="right" w:leader="dot" w:pos="9072"/>
      </w:tabs>
      <w:spacing w:before="120" w:after="60" w:line="240" w:lineRule="auto"/>
      <w:ind w:left="794" w:hanging="794"/>
      <w:jc w:val="both"/>
    </w:pPr>
    <w:rPr>
      <w:rFonts w:ascii="Verdana" w:eastAsia="Times New Roman" w:hAnsi="Verdana" w:cs="Times New Roman"/>
      <w:smallCaps/>
      <w:noProof/>
      <w:kern w:val="0"/>
      <w:sz w:val="20"/>
      <w:szCs w:val="24"/>
      <w14:ligatures w14:val="none"/>
    </w:rPr>
  </w:style>
  <w:style w:type="paragraph" w:styleId="TOC4">
    <w:name w:val="toc 4"/>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5">
    <w:name w:val="toc 5"/>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6">
    <w:name w:val="toc 6"/>
    <w:basedOn w:val="Normal"/>
    <w:next w:val="Normal"/>
    <w:autoRedefine/>
    <w:uiPriority w:val="39"/>
    <w:rsid w:val="00003310"/>
    <w:pPr>
      <w:tabs>
        <w:tab w:val="left" w:pos="2058"/>
        <w:tab w:val="right" w:leader="dot" w:pos="9071"/>
      </w:tabs>
      <w:spacing w:before="120" w:after="120" w:line="240" w:lineRule="auto"/>
      <w:ind w:left="1134" w:hanging="1134"/>
      <w:jc w:val="both"/>
    </w:pPr>
    <w:rPr>
      <w:rFonts w:ascii="Verdana" w:eastAsia="Times New Roman" w:hAnsi="Verdana" w:cs="Times New Roman"/>
      <w:noProof/>
      <w:kern w:val="0"/>
      <w:sz w:val="16"/>
      <w:szCs w:val="24"/>
      <w14:ligatures w14:val="none"/>
    </w:rPr>
  </w:style>
  <w:style w:type="paragraph" w:styleId="TOC7">
    <w:name w:val="toc 7"/>
    <w:basedOn w:val="Normal"/>
    <w:next w:val="Normal"/>
    <w:autoRedefine/>
    <w:uiPriority w:val="39"/>
    <w:rsid w:val="00003310"/>
    <w:pPr>
      <w:tabs>
        <w:tab w:val="right" w:leader="dot" w:pos="9071"/>
      </w:tabs>
      <w:spacing w:before="120" w:after="120" w:line="240" w:lineRule="auto"/>
      <w:ind w:left="1134" w:hanging="1134"/>
      <w:jc w:val="both"/>
    </w:pPr>
    <w:rPr>
      <w:rFonts w:ascii="Verdana" w:eastAsia="Times New Roman" w:hAnsi="Verdana" w:cs="Times New Roman"/>
      <w:kern w:val="0"/>
      <w:sz w:val="16"/>
      <w:szCs w:val="24"/>
      <w14:ligatures w14:val="none"/>
    </w:rPr>
  </w:style>
  <w:style w:type="paragraph" w:styleId="TOC8">
    <w:name w:val="toc 8"/>
    <w:basedOn w:val="Normal"/>
    <w:next w:val="Normal"/>
    <w:autoRedefine/>
    <w:uiPriority w:val="39"/>
    <w:rsid w:val="00003310"/>
    <w:pPr>
      <w:tabs>
        <w:tab w:val="left" w:pos="2758"/>
        <w:tab w:val="right" w:leader="dot" w:pos="9071"/>
      </w:tabs>
      <w:spacing w:before="120" w:after="120" w:line="240" w:lineRule="auto"/>
      <w:ind w:left="1361" w:hanging="1361"/>
      <w:jc w:val="both"/>
    </w:pPr>
    <w:rPr>
      <w:rFonts w:ascii="Verdana" w:eastAsia="Times New Roman" w:hAnsi="Verdana" w:cs="Times New Roman"/>
      <w:noProof/>
      <w:kern w:val="0"/>
      <w:sz w:val="16"/>
      <w:szCs w:val="24"/>
      <w14:ligatures w14:val="none"/>
    </w:rPr>
  </w:style>
  <w:style w:type="paragraph" w:styleId="TOC9">
    <w:name w:val="toc 9"/>
    <w:basedOn w:val="Normal"/>
    <w:next w:val="Normal"/>
    <w:autoRedefine/>
    <w:uiPriority w:val="39"/>
    <w:rsid w:val="00003310"/>
    <w:pPr>
      <w:tabs>
        <w:tab w:val="right" w:leader="dot" w:pos="9071"/>
      </w:tabs>
      <w:spacing w:before="120" w:after="120" w:line="240" w:lineRule="auto"/>
      <w:ind w:left="1361" w:hanging="1361"/>
      <w:jc w:val="both"/>
    </w:pPr>
    <w:rPr>
      <w:rFonts w:ascii="Verdana" w:eastAsia="Times New Roman" w:hAnsi="Verdana" w:cs="Times New Roman"/>
      <w:kern w:val="0"/>
      <w:sz w:val="16"/>
      <w:szCs w:val="24"/>
      <w14:ligatures w14:val="none"/>
    </w:rPr>
  </w:style>
  <w:style w:type="paragraph" w:styleId="TOCHeading">
    <w:name w:val="TOC Heading"/>
    <w:basedOn w:val="Heading1"/>
    <w:next w:val="Normal"/>
    <w:uiPriority w:val="39"/>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styleId="EndnoteText">
    <w:name w:val="endnote text"/>
    <w:basedOn w:val="Normal"/>
    <w:link w:val="EndnoteTextChar"/>
    <w:uiPriority w:val="1"/>
    <w:rsid w:val="00003310"/>
    <w:pPr>
      <w:spacing w:before="120" w:after="120" w:line="180" w:lineRule="exact"/>
      <w:ind w:left="142" w:hanging="142"/>
      <w:jc w:val="both"/>
    </w:pPr>
    <w:rPr>
      <w:rFonts w:ascii="Arial" w:eastAsia="Arial" w:hAnsi="Arial" w:cs="Times New Roman"/>
      <w:kern w:val="0"/>
      <w:sz w:val="20"/>
      <w:szCs w:val="20"/>
      <w:lang w:eastAsia="de-DE"/>
      <w14:ligatures w14:val="none"/>
    </w:rPr>
  </w:style>
  <w:style w:type="character" w:customStyle="1" w:styleId="EndnoteTextChar">
    <w:name w:val="Endnote Text Char"/>
    <w:basedOn w:val="DefaultParagraphFont"/>
    <w:link w:val="EndnoteText"/>
    <w:uiPriority w:val="1"/>
    <w:rsid w:val="00003310"/>
    <w:rPr>
      <w:rFonts w:ascii="Arial" w:eastAsia="Arial" w:hAnsi="Arial" w:cs="Times New Roman"/>
      <w:kern w:val="0"/>
      <w:sz w:val="20"/>
      <w:szCs w:val="20"/>
      <w:lang w:val="sk-SK" w:eastAsia="de-DE"/>
      <w14:ligatures w14:val="none"/>
    </w:rPr>
  </w:style>
  <w:style w:type="character" w:styleId="EndnoteReference">
    <w:name w:val="endnote reference"/>
    <w:uiPriority w:val="1"/>
    <w:rsid w:val="00003310"/>
    <w:rPr>
      <w:rFonts w:ascii="Arial" w:hAnsi="Arial" w:cs="Times New Roman"/>
      <w:color w:val="auto"/>
      <w:position w:val="4"/>
      <w:sz w:val="12"/>
      <w:vertAlign w:val="baseline"/>
    </w:rPr>
  </w:style>
  <w:style w:type="paragraph" w:customStyle="1" w:styleId="Ballontekst">
    <w:name w:val="Ballontekst"/>
    <w:basedOn w:val="Normal"/>
    <w:uiPriority w:val="99"/>
    <w:semiHidden/>
    <w:rsid w:val="00003310"/>
    <w:pPr>
      <w:spacing w:before="120" w:after="120" w:line="240" w:lineRule="auto"/>
      <w:jc w:val="both"/>
    </w:pPr>
    <w:rPr>
      <w:rFonts w:ascii="Tahoma" w:eastAsia="Times New Roman" w:hAnsi="Tahoma" w:cs="Tahoma"/>
      <w:kern w:val="0"/>
      <w:sz w:val="16"/>
      <w:szCs w:val="16"/>
      <w14:ligatures w14:val="none"/>
    </w:rPr>
  </w:style>
  <w:style w:type="character" w:styleId="CommentReference">
    <w:name w:val="annotation reference"/>
    <w:uiPriority w:val="99"/>
    <w:rsid w:val="00003310"/>
    <w:rPr>
      <w:rFonts w:cs="Times New Roman"/>
      <w:sz w:val="16"/>
      <w:szCs w:val="16"/>
    </w:rPr>
  </w:style>
  <w:style w:type="paragraph" w:styleId="CommentText">
    <w:name w:val="annotation text"/>
    <w:basedOn w:val="Normal"/>
    <w:link w:val="CommentTextChar"/>
    <w:uiPriority w:val="99"/>
    <w:rsid w:val="00003310"/>
    <w:pPr>
      <w:spacing w:before="120" w:after="120" w:line="240" w:lineRule="auto"/>
      <w:jc w:val="both"/>
    </w:pPr>
    <w:rPr>
      <w:rFonts w:ascii="Verdana" w:eastAsia="Arial" w:hAnsi="Verdana" w:cs="Times New Roman"/>
      <w:kern w:val="0"/>
      <w:sz w:val="20"/>
      <w:szCs w:val="20"/>
      <w:lang w:eastAsia="x-none"/>
      <w14:ligatures w14:val="none"/>
    </w:rPr>
  </w:style>
  <w:style w:type="character" w:customStyle="1" w:styleId="CommentTextChar">
    <w:name w:val="Comment Text Char"/>
    <w:basedOn w:val="DefaultParagraphFont"/>
    <w:link w:val="CommentText"/>
    <w:uiPriority w:val="99"/>
    <w:rsid w:val="00003310"/>
    <w:rPr>
      <w:rFonts w:ascii="Verdana" w:eastAsia="Arial" w:hAnsi="Verdana" w:cs="Times New Roman"/>
      <w:kern w:val="0"/>
      <w:sz w:val="20"/>
      <w:szCs w:val="20"/>
      <w:lang w:val="sk-SK" w:eastAsia="x-none"/>
      <w14:ligatures w14:val="none"/>
    </w:rPr>
  </w:style>
  <w:style w:type="paragraph" w:customStyle="1" w:styleId="Onderwerpvanopmerking">
    <w:name w:val="Onderwerp van opmerking"/>
    <w:basedOn w:val="CommentText"/>
    <w:next w:val="CommentText"/>
    <w:uiPriority w:val="99"/>
    <w:semiHidden/>
    <w:rsid w:val="00003310"/>
    <w:rPr>
      <w:b/>
      <w:bCs/>
    </w:rPr>
  </w:style>
  <w:style w:type="character" w:styleId="FollowedHyperlink">
    <w:name w:val="FollowedHyperlink"/>
    <w:uiPriority w:val="99"/>
    <w:rsid w:val="00003310"/>
    <w:rPr>
      <w:rFonts w:cs="Times New Roman"/>
      <w:color w:val="606420"/>
      <w:u w:val="single"/>
    </w:rPr>
  </w:style>
  <w:style w:type="paragraph" w:styleId="BalloonText">
    <w:name w:val="Balloon Text"/>
    <w:basedOn w:val="Normal"/>
    <w:link w:val="BalloonTextChar"/>
    <w:uiPriority w:val="99"/>
    <w:rsid w:val="00003310"/>
    <w:pPr>
      <w:spacing w:before="120" w:after="120" w:line="240" w:lineRule="auto"/>
      <w:jc w:val="both"/>
    </w:pPr>
    <w:rPr>
      <w:rFonts w:ascii="Tahoma" w:eastAsia="Arial" w:hAnsi="Tahoma" w:cs="Times New Roman"/>
      <w:kern w:val="0"/>
      <w:sz w:val="16"/>
      <w:szCs w:val="16"/>
      <w:lang w:eastAsia="x-none"/>
      <w14:ligatures w14:val="none"/>
    </w:rPr>
  </w:style>
  <w:style w:type="character" w:customStyle="1" w:styleId="BalloonTextChar">
    <w:name w:val="Balloon Text Char"/>
    <w:basedOn w:val="DefaultParagraphFont"/>
    <w:link w:val="BalloonText"/>
    <w:uiPriority w:val="99"/>
    <w:rsid w:val="00003310"/>
    <w:rPr>
      <w:rFonts w:ascii="Tahoma" w:eastAsia="Arial" w:hAnsi="Tahoma" w:cs="Times New Roman"/>
      <w:kern w:val="0"/>
      <w:sz w:val="16"/>
      <w:szCs w:val="16"/>
      <w:lang w:val="sk-SK" w:eastAsia="x-none"/>
      <w14:ligatures w14:val="none"/>
    </w:rPr>
  </w:style>
  <w:style w:type="paragraph" w:styleId="CommentSubject">
    <w:name w:val="annotation subject"/>
    <w:basedOn w:val="CommentText"/>
    <w:next w:val="CommentText"/>
    <w:link w:val="CommentSubjectChar"/>
    <w:uiPriority w:val="99"/>
    <w:rsid w:val="00003310"/>
    <w:rPr>
      <w:b/>
      <w:bCs/>
    </w:rPr>
  </w:style>
  <w:style w:type="character" w:customStyle="1" w:styleId="CommentSubjectChar">
    <w:name w:val="Comment Subject Char"/>
    <w:basedOn w:val="CommentTextChar"/>
    <w:link w:val="CommentSubject"/>
    <w:uiPriority w:val="99"/>
    <w:rsid w:val="00003310"/>
    <w:rPr>
      <w:rFonts w:ascii="Verdana" w:eastAsia="Arial" w:hAnsi="Verdana" w:cs="Times New Roman"/>
      <w:b/>
      <w:bCs/>
      <w:kern w:val="0"/>
      <w:sz w:val="20"/>
      <w:szCs w:val="20"/>
      <w:lang w:val="sk-SK" w:eastAsia="x-none"/>
      <w14:ligatures w14:val="none"/>
    </w:rPr>
  </w:style>
  <w:style w:type="table" w:styleId="TableGrid">
    <w:name w:val="Table Grid"/>
    <w:aliases w:val="Tabla CUADROS"/>
    <w:basedOn w:val="TableNormal"/>
    <w:uiPriority w:val="59"/>
    <w:rsid w:val="0000331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003310"/>
    <w:pPr>
      <w:keepLines w:val="0"/>
      <w:spacing w:before="240" w:after="60" w:line="240" w:lineRule="auto"/>
      <w:ind w:left="360" w:hanging="360"/>
      <w:jc w:val="both"/>
    </w:pPr>
    <w:rPr>
      <w:rFonts w:ascii="Verdana" w:eastAsia="Times New Roman" w:hAnsi="Verdana" w:cs="Times New Roman"/>
      <w:b/>
      <w:i w:val="0"/>
      <w:color w:val="auto"/>
      <w:kern w:val="0"/>
      <w:sz w:val="20"/>
      <w:szCs w:val="28"/>
      <w:u w:val="single"/>
      <w14:ligatures w14:val="none"/>
    </w:rPr>
  </w:style>
  <w:style w:type="character" w:customStyle="1" w:styleId="Formatvorlageberschrift4Char">
    <w:name w:val="Formatvorlage Überschrift 4 Char"/>
    <w:link w:val="Formatvorlageberschrift4"/>
    <w:uiPriority w:val="99"/>
    <w:locked/>
    <w:rsid w:val="0000331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003310"/>
    <w:pPr>
      <w:keepLines w:val="0"/>
      <w:tabs>
        <w:tab w:val="num" w:pos="540"/>
      </w:tabs>
      <w:autoSpaceDE w:val="0"/>
      <w:autoSpaceDN w:val="0"/>
      <w:adjustRightInd w:val="0"/>
      <w:spacing w:before="240" w:after="0" w:line="240" w:lineRule="auto"/>
      <w:ind w:left="540" w:hanging="540"/>
      <w:jc w:val="both"/>
    </w:pPr>
    <w:rPr>
      <w:rFonts w:ascii="Verdana" w:eastAsia="Arial" w:hAnsi="Verdana" w:cs="Times New Roman"/>
      <w:color w:val="auto"/>
      <w:kern w:val="32"/>
      <w:sz w:val="20"/>
      <w:szCs w:val="20"/>
      <w:u w:val="single"/>
      <w:lang w:eastAsia="x-none"/>
      <w14:ligatures w14:val="none"/>
    </w:rPr>
  </w:style>
  <w:style w:type="paragraph" w:customStyle="1" w:styleId="Instructionsberschrift3">
    <w:name w:val="Instructions Überschrift 3"/>
    <w:basedOn w:val="Heading3"/>
    <w:link w:val="Instructionsberschrift3Zchn"/>
    <w:rsid w:val="00003310"/>
    <w:pPr>
      <w:keepLines w:val="0"/>
      <w:numPr>
        <w:numId w:val="15"/>
      </w:numPr>
      <w:spacing w:before="240" w:after="60" w:line="360" w:lineRule="auto"/>
      <w:jc w:val="both"/>
    </w:pPr>
    <w:rPr>
      <w:rFonts w:ascii="Verdana" w:eastAsia="Times New Roman" w:hAnsi="Verdana" w:cs="Times New Roman"/>
      <w:b/>
      <w:color w:val="auto"/>
      <w:kern w:val="0"/>
      <w:sz w:val="20"/>
      <w:szCs w:val="26"/>
      <w:u w:val="single"/>
      <w14:ligatures w14:val="none"/>
    </w:rPr>
  </w:style>
  <w:style w:type="character" w:customStyle="1" w:styleId="Instructionsberschrift3Zchn">
    <w:name w:val="Instructions Überschrift 3 Zchn"/>
    <w:link w:val="Instructionsberschrift3"/>
    <w:locked/>
    <w:rsid w:val="0000331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003310"/>
    <w:pPr>
      <w:keepLines w:val="0"/>
      <w:tabs>
        <w:tab w:val="left" w:pos="1520"/>
      </w:tabs>
      <w:autoSpaceDE w:val="0"/>
      <w:autoSpaceDN w:val="0"/>
      <w:adjustRightInd w:val="0"/>
      <w:spacing w:before="240" w:after="240" w:line="240" w:lineRule="auto"/>
      <w:ind w:left="970" w:hanging="970"/>
      <w:jc w:val="both"/>
    </w:pPr>
    <w:rPr>
      <w:rFonts w:ascii="Verdana" w:eastAsia="Times New Roman" w:hAnsi="Verdana" w:cs="Times New Roman"/>
      <w:b/>
      <w:bCs/>
      <w:i w:val="0"/>
      <w:iCs w:val="0"/>
      <w:color w:val="auto"/>
      <w:kern w:val="0"/>
      <w:sz w:val="20"/>
      <w:szCs w:val="24"/>
      <w:u w:val="single"/>
      <w14:ligatures w14:val="none"/>
    </w:rPr>
  </w:style>
  <w:style w:type="paragraph" w:customStyle="1" w:styleId="InstructionsText">
    <w:name w:val="Instructions Text"/>
    <w:basedOn w:val="Normal"/>
    <w:link w:val="InstructionsTextChar"/>
    <w:autoRedefine/>
    <w:rsid w:val="00003310"/>
    <w:pPr>
      <w:spacing w:after="120" w:line="240" w:lineRule="auto"/>
      <w:ind w:left="360"/>
      <w:jc w:val="both"/>
    </w:pPr>
    <w:rPr>
      <w:rFonts w:ascii="Times New Roman" w:eastAsia="Times New Roman" w:hAnsi="Times New Roman" w:cs="Times New Roman"/>
      <w:kern w:val="0"/>
      <w:sz w:val="24"/>
      <w:szCs w:val="24"/>
      <w:lang w:eastAsia="de-DE"/>
      <w14:ligatures w14:val="none"/>
    </w:rPr>
  </w:style>
  <w:style w:type="character" w:customStyle="1" w:styleId="Instructionsberschrift4Char">
    <w:name w:val="Instructions Überschrift 4 Char"/>
    <w:link w:val="Instructionsberschrift4"/>
    <w:uiPriority w:val="99"/>
    <w:locked/>
    <w:rsid w:val="0000331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003310"/>
    <w:rPr>
      <w:rFonts w:ascii="Verdana" w:hAnsi="Verdana" w:cs="Times New Roman"/>
      <w:b/>
      <w:bCs/>
      <w:sz w:val="20"/>
      <w:u w:val="single"/>
    </w:rPr>
  </w:style>
  <w:style w:type="character" w:customStyle="1" w:styleId="InstructionsTabelleText">
    <w:name w:val="Instructions Tabelle Text"/>
    <w:rsid w:val="00003310"/>
    <w:rPr>
      <w:rFonts w:ascii="Verdana" w:hAnsi="Verdana" w:cs="Times New Roman"/>
      <w:sz w:val="20"/>
    </w:rPr>
  </w:style>
  <w:style w:type="character" w:customStyle="1" w:styleId="FormatvorlageInstructionsTabelleText">
    <w:name w:val="Formatvorlage Instructions Tabelle Text"/>
    <w:uiPriority w:val="99"/>
    <w:qFormat/>
    <w:rsid w:val="0000331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003310"/>
    <w:pPr>
      <w:ind w:left="0" w:firstLine="0"/>
    </w:pPr>
    <w:rPr>
      <w:szCs w:val="20"/>
    </w:rPr>
  </w:style>
  <w:style w:type="paragraph" w:customStyle="1" w:styleId="Texte2">
    <w:name w:val="Texte 2"/>
    <w:basedOn w:val="Normal"/>
    <w:uiPriority w:val="99"/>
    <w:rsid w:val="00003310"/>
    <w:pPr>
      <w:spacing w:before="120" w:after="0" w:line="240" w:lineRule="auto"/>
      <w:ind w:left="567"/>
      <w:jc w:val="both"/>
    </w:pPr>
    <w:rPr>
      <w:rFonts w:ascii="Verdana" w:eastAsia="Times New Roman" w:hAnsi="Verdana" w:cs="Times New Roman"/>
      <w:kern w:val="0"/>
      <w:szCs w:val="20"/>
      <w:lang w:eastAsia="fr-FR"/>
      <w14:ligatures w14:val="none"/>
    </w:rPr>
  </w:style>
  <w:style w:type="paragraph" w:customStyle="1" w:styleId="Prrafodelista1">
    <w:name w:val="Párrafo de lista1"/>
    <w:basedOn w:val="Normal"/>
    <w:uiPriority w:val="99"/>
    <w:rsid w:val="00003310"/>
    <w:pPr>
      <w:spacing w:before="120" w:after="120" w:line="240" w:lineRule="auto"/>
      <w:ind w:left="720"/>
      <w:jc w:val="both"/>
    </w:pPr>
    <w:rPr>
      <w:rFonts w:ascii="Verdana" w:eastAsia="Times New Roman" w:hAnsi="Verdana" w:cs="Times New Roman"/>
      <w:kern w:val="0"/>
      <w:sz w:val="20"/>
      <w:szCs w:val="24"/>
      <w14:ligatures w14:val="none"/>
    </w:rPr>
  </w:style>
  <w:style w:type="paragraph" w:customStyle="1" w:styleId="Prrafodelista2">
    <w:name w:val="Párrafo de lista2"/>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styleId="PlainText">
    <w:name w:val="Plain Text"/>
    <w:basedOn w:val="Normal"/>
    <w:link w:val="PlainTextChar"/>
    <w:uiPriority w:val="99"/>
    <w:rsid w:val="00003310"/>
    <w:pPr>
      <w:spacing w:after="0" w:line="240" w:lineRule="auto"/>
    </w:pPr>
    <w:rPr>
      <w:rFonts w:ascii="Verdana" w:eastAsia="Arial" w:hAnsi="Verdana" w:cs="Times New Roman"/>
      <w:kern w:val="0"/>
      <w:sz w:val="20"/>
      <w:szCs w:val="20"/>
      <w:lang w:eastAsia="es-ES_tradnl"/>
      <w14:ligatures w14:val="none"/>
    </w:rPr>
  </w:style>
  <w:style w:type="character" w:customStyle="1" w:styleId="PlainTextChar">
    <w:name w:val="Plain Text Char"/>
    <w:basedOn w:val="DefaultParagraphFont"/>
    <w:link w:val="PlainText"/>
    <w:uiPriority w:val="99"/>
    <w:rsid w:val="00003310"/>
    <w:rPr>
      <w:rFonts w:ascii="Verdana" w:eastAsia="Arial" w:hAnsi="Verdana" w:cs="Times New Roman"/>
      <w:kern w:val="0"/>
      <w:sz w:val="20"/>
      <w:szCs w:val="20"/>
      <w:lang w:val="sk-SK" w:eastAsia="es-ES_tradnl"/>
      <w14:ligatures w14:val="none"/>
    </w:rPr>
  </w:style>
  <w:style w:type="paragraph" w:customStyle="1" w:styleId="Listenabsatz1">
    <w:name w:val="Listenabsatz1"/>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InstructionsTextChar">
    <w:name w:val="Instructions Text Char"/>
    <w:link w:val="InstructionsText"/>
    <w:locked/>
    <w:rsid w:val="00003310"/>
    <w:rPr>
      <w:rFonts w:ascii="Times New Roman" w:eastAsia="Times New Roman" w:hAnsi="Times New Roman" w:cs="Times New Roman"/>
      <w:kern w:val="0"/>
      <w:sz w:val="24"/>
      <w:szCs w:val="24"/>
      <w:lang w:eastAsia="de-DE"/>
      <w14:ligatures w14:val="none"/>
    </w:rPr>
  </w:style>
  <w:style w:type="character" w:styleId="PlaceholderText">
    <w:name w:val="Placeholder Text"/>
    <w:uiPriority w:val="99"/>
    <w:semiHidden/>
    <w:rsid w:val="00003310"/>
    <w:rPr>
      <w:rFonts w:cs="Times New Roman"/>
      <w:color w:val="808080"/>
    </w:rPr>
  </w:style>
  <w:style w:type="character" w:customStyle="1" w:styleId="Instructionsberschrift3Char">
    <w:name w:val="Instructions Überschrift 3 Char"/>
    <w:locked/>
    <w:rsid w:val="00003310"/>
    <w:rPr>
      <w:rFonts w:ascii="Verdana" w:hAnsi="Verdana" w:cs="Arial"/>
      <w:b/>
      <w:bCs/>
      <w:sz w:val="26"/>
      <w:szCs w:val="26"/>
      <w:u w:val="single"/>
      <w:lang w:val="sk-SK" w:eastAsia="en-US" w:bidi="ar-SA"/>
    </w:rPr>
  </w:style>
  <w:style w:type="paragraph" w:customStyle="1" w:styleId="CM4">
    <w:name w:val="CM4"/>
    <w:basedOn w:val="Normal"/>
    <w:next w:val="Normal"/>
    <w:uiPriority w:val="99"/>
    <w:rsid w:val="00003310"/>
    <w:pPr>
      <w:autoSpaceDE w:val="0"/>
      <w:autoSpaceDN w:val="0"/>
      <w:adjustRightInd w:val="0"/>
      <w:spacing w:after="0" w:line="240" w:lineRule="auto"/>
    </w:pPr>
    <w:rPr>
      <w:rFonts w:ascii="Times New Roman" w:eastAsia="Arial" w:hAnsi="Times New Roman" w:cs="Times New Roman"/>
      <w:kern w:val="0"/>
      <w:sz w:val="24"/>
      <w:szCs w:val="24"/>
      <w14:ligatures w14:val="none"/>
    </w:rPr>
  </w:style>
  <w:style w:type="paragraph" w:styleId="DocumentMap">
    <w:name w:val="Document Map"/>
    <w:basedOn w:val="Normal"/>
    <w:link w:val="DocumentMapChar"/>
    <w:uiPriority w:val="99"/>
    <w:semiHidden/>
    <w:rsid w:val="00003310"/>
    <w:pPr>
      <w:spacing w:after="0" w:line="240" w:lineRule="auto"/>
      <w:jc w:val="both"/>
    </w:pPr>
    <w:rPr>
      <w:rFonts w:ascii="Tahoma" w:eastAsia="Arial" w:hAnsi="Tahoma" w:cs="Times New Roman"/>
      <w:kern w:val="0"/>
      <w:sz w:val="16"/>
      <w:szCs w:val="16"/>
      <w:lang w:eastAsia="x-none"/>
      <w14:ligatures w14:val="none"/>
    </w:rPr>
  </w:style>
  <w:style w:type="character" w:customStyle="1" w:styleId="DocumentMapChar">
    <w:name w:val="Document Map Char"/>
    <w:basedOn w:val="DefaultParagraphFont"/>
    <w:link w:val="DocumentMap"/>
    <w:uiPriority w:val="99"/>
    <w:semiHidden/>
    <w:rsid w:val="00003310"/>
    <w:rPr>
      <w:rFonts w:ascii="Tahoma" w:eastAsia="Arial" w:hAnsi="Tahoma" w:cs="Times New Roman"/>
      <w:kern w:val="0"/>
      <w:sz w:val="16"/>
      <w:szCs w:val="16"/>
      <w:lang w:val="sk-SK" w:eastAsia="x-none"/>
      <w14:ligatures w14:val="none"/>
    </w:rPr>
  </w:style>
  <w:style w:type="paragraph" w:customStyle="1" w:styleId="Titrearticle">
    <w:name w:val="Titre article"/>
    <w:basedOn w:val="Normal"/>
    <w:next w:val="Normal"/>
    <w:rsid w:val="00003310"/>
    <w:pPr>
      <w:keepNext/>
      <w:spacing w:before="360" w:after="120" w:line="240" w:lineRule="auto"/>
      <w:jc w:val="center"/>
    </w:pPr>
    <w:rPr>
      <w:rFonts w:ascii="Times New Roman" w:eastAsia="Times New Roman" w:hAnsi="Times New Roman" w:cs="Times New Roman"/>
      <w:i/>
      <w:kern w:val="0"/>
      <w:sz w:val="24"/>
      <w:szCs w:val="24"/>
      <w:lang w:eastAsia="de-DE"/>
      <w14:ligatures w14:val="none"/>
    </w:rPr>
  </w:style>
  <w:style w:type="paragraph" w:customStyle="1" w:styleId="Baseparagraphnumbered">
    <w:name w:val="Base paragraph numbered"/>
    <w:basedOn w:val="Normal"/>
    <w:link w:val="BaseparagraphnumberedChar"/>
    <w:qFormat/>
    <w:rsid w:val="00003310"/>
    <w:pPr>
      <w:numPr>
        <w:numId w:val="18"/>
      </w:numPr>
      <w:spacing w:after="240" w:line="240" w:lineRule="auto"/>
      <w:jc w:val="both"/>
    </w:pPr>
    <w:rPr>
      <w:rFonts w:ascii="Times New Roman" w:eastAsia="Arial" w:hAnsi="Times New Roman" w:cs="Times New Roman"/>
      <w:kern w:val="0"/>
      <w:sz w:val="24"/>
      <w:szCs w:val="20"/>
      <w:lang w:eastAsia="en-GB"/>
      <w14:ligatures w14:val="none"/>
    </w:rPr>
  </w:style>
  <w:style w:type="character" w:customStyle="1" w:styleId="BaseparagraphnumberedChar">
    <w:name w:val="Base paragraph numbered Char"/>
    <w:link w:val="Baseparagraphnumbered"/>
    <w:locked/>
    <w:rsid w:val="0000331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003310"/>
    <w:rPr>
      <w:rFonts w:cs="Times New Roman"/>
      <w:sz w:val="24"/>
      <w:szCs w:val="24"/>
      <w:lang w:eastAsia="de-DE"/>
    </w:rPr>
  </w:style>
  <w:style w:type="paragraph" w:customStyle="1" w:styleId="NumPar1">
    <w:name w:val="NumPar 1"/>
    <w:basedOn w:val="Normal"/>
    <w:next w:val="Normal"/>
    <w:link w:val="NumPar1Char"/>
    <w:uiPriority w:val="99"/>
    <w:rsid w:val="00003310"/>
    <w:pPr>
      <w:tabs>
        <w:tab w:val="num" w:pos="850"/>
      </w:tabs>
      <w:spacing w:before="120" w:after="120" w:line="240" w:lineRule="auto"/>
      <w:ind w:left="850" w:hanging="850"/>
      <w:jc w:val="both"/>
    </w:pPr>
    <w:rPr>
      <w:rFonts w:cs="Times New Roman"/>
      <w:sz w:val="24"/>
      <w:szCs w:val="24"/>
      <w:lang w:eastAsia="de-DE"/>
    </w:rPr>
  </w:style>
  <w:style w:type="character" w:customStyle="1" w:styleId="Point1letterChar">
    <w:name w:val="Point 1 (letter) Char"/>
    <w:link w:val="Point1letter"/>
    <w:uiPriority w:val="99"/>
    <w:locked/>
    <w:rsid w:val="00003310"/>
    <w:rPr>
      <w:rFonts w:cs="Times New Roman"/>
      <w:sz w:val="24"/>
      <w:szCs w:val="24"/>
    </w:rPr>
  </w:style>
  <w:style w:type="paragraph" w:customStyle="1" w:styleId="Point1letter">
    <w:name w:val="Point 1 (letter)"/>
    <w:basedOn w:val="Normal"/>
    <w:link w:val="Point1letterChar"/>
    <w:uiPriority w:val="99"/>
    <w:rsid w:val="00003310"/>
    <w:pPr>
      <w:tabs>
        <w:tab w:val="num" w:pos="360"/>
      </w:tabs>
      <w:spacing w:before="120" w:after="120" w:line="240" w:lineRule="auto"/>
      <w:ind w:left="1417" w:hanging="567"/>
      <w:jc w:val="both"/>
    </w:pPr>
    <w:rPr>
      <w:rFonts w:cs="Times New Roman"/>
      <w:sz w:val="24"/>
      <w:szCs w:val="24"/>
    </w:rPr>
  </w:style>
  <w:style w:type="numbering" w:customStyle="1" w:styleId="Formatvorlage2">
    <w:name w:val="Formatvorlage2"/>
    <w:uiPriority w:val="99"/>
    <w:rsid w:val="00003310"/>
    <w:pPr>
      <w:numPr>
        <w:numId w:val="8"/>
      </w:numPr>
    </w:pPr>
  </w:style>
  <w:style w:type="numbering" w:customStyle="1" w:styleId="Formatvorlage3">
    <w:name w:val="Formatvorlage3"/>
    <w:uiPriority w:val="99"/>
    <w:rsid w:val="00003310"/>
    <w:pPr>
      <w:numPr>
        <w:numId w:val="16"/>
      </w:numPr>
    </w:pPr>
  </w:style>
  <w:style w:type="numbering" w:customStyle="1" w:styleId="Formatvorlage1">
    <w:name w:val="Formatvorlage1"/>
    <w:uiPriority w:val="99"/>
    <w:rsid w:val="00003310"/>
    <w:pPr>
      <w:numPr>
        <w:numId w:val="7"/>
      </w:numPr>
    </w:pPr>
  </w:style>
  <w:style w:type="numbering" w:customStyle="1" w:styleId="Formatvorlage4">
    <w:name w:val="Formatvorlage4"/>
    <w:uiPriority w:val="99"/>
    <w:rsid w:val="00003310"/>
    <w:pPr>
      <w:numPr>
        <w:numId w:val="17"/>
      </w:numPr>
    </w:pPr>
  </w:style>
  <w:style w:type="paragraph" w:customStyle="1" w:styleId="ListParagraph1">
    <w:name w:val="List Paragraph1"/>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customStyle="1" w:styleId="Anfhrungszeichen1">
    <w:name w:val="Anführungszeichen1"/>
    <w:basedOn w:val="Normal"/>
    <w:next w:val="Normal"/>
    <w:link w:val="AnfhrungszeichenZchn"/>
    <w:uiPriority w:val="29"/>
    <w:semiHidden/>
    <w:rsid w:val="00003310"/>
    <w:pPr>
      <w:spacing w:before="120" w:after="120" w:line="240" w:lineRule="auto"/>
      <w:jc w:val="both"/>
    </w:pPr>
    <w:rPr>
      <w:rFonts w:ascii="Verdana" w:eastAsia="Times New Roman" w:hAnsi="Verdana" w:cs="Times New Roman"/>
      <w:i/>
      <w:iCs/>
      <w:color w:val="000000"/>
      <w:kern w:val="0"/>
      <w:sz w:val="20"/>
      <w:szCs w:val="24"/>
      <w14:ligatures w14:val="none"/>
    </w:rPr>
  </w:style>
  <w:style w:type="character" w:customStyle="1" w:styleId="AnfhrungszeichenZchn">
    <w:name w:val="Anführungszeichen Zchn"/>
    <w:link w:val="Anfhrungszeichen1"/>
    <w:uiPriority w:val="29"/>
    <w:semiHidden/>
    <w:rsid w:val="0000331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customStyle="1" w:styleId="berarbeitung1">
    <w:name w:val="Überarbeitung1"/>
    <w:hidden/>
    <w:uiPriority w:val="99"/>
    <w:semiHidden/>
    <w:rsid w:val="0000331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Platzhaltertext1">
    <w:name w:val="Platzhaltertext1"/>
    <w:uiPriority w:val="99"/>
    <w:semiHidden/>
    <w:rsid w:val="00003310"/>
    <w:rPr>
      <w:color w:val="808080"/>
    </w:rPr>
  </w:style>
  <w:style w:type="paragraph" w:customStyle="1" w:styleId="Default">
    <w:name w:val="Default"/>
    <w:rsid w:val="0000331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003310"/>
    <w:rPr>
      <w:rFonts w:ascii="EU Albertina" w:hAnsi="EU Albertina" w:cs="Times New Roman"/>
      <w:color w:val="auto"/>
    </w:rPr>
  </w:style>
  <w:style w:type="paragraph" w:customStyle="1" w:styleId="CM3">
    <w:name w:val="CM3"/>
    <w:basedOn w:val="Default"/>
    <w:next w:val="Default"/>
    <w:uiPriority w:val="99"/>
    <w:rsid w:val="00003310"/>
    <w:rPr>
      <w:rFonts w:ascii="EU Albertina" w:hAnsi="EU Albertina" w:cs="Times New Roman"/>
      <w:color w:val="auto"/>
    </w:rPr>
  </w:style>
  <w:style w:type="paragraph" w:styleId="NormalWeb">
    <w:name w:val="Normal (Web)"/>
    <w:basedOn w:val="Normal"/>
    <w:uiPriority w:val="99"/>
    <w:unhideWhenUsed/>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003310"/>
    <w:rPr>
      <w:i/>
      <w:iCs/>
    </w:rPr>
  </w:style>
  <w:style w:type="paragraph" w:customStyle="1" w:styleId="TableMainHeading">
    <w:name w:val="TableMainHeading"/>
    <w:basedOn w:val="Normal"/>
    <w:next w:val="Normal"/>
    <w:uiPriority w:val="99"/>
    <w:rsid w:val="00003310"/>
    <w:pPr>
      <w:spacing w:before="120" w:after="120" w:line="240" w:lineRule="auto"/>
    </w:pPr>
    <w:rPr>
      <w:rFonts w:ascii="Segoe UI" w:eastAsia="Times New Roman" w:hAnsi="Segoe UI" w:cs="Times New Roman"/>
      <w:kern w:val="0"/>
      <w:szCs w:val="20"/>
      <w14:ligatures w14:val="none"/>
    </w:rPr>
  </w:style>
  <w:style w:type="paragraph" w:customStyle="1" w:styleId="body">
    <w:name w:val="body"/>
    <w:qFormat/>
    <w:rsid w:val="0000331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003310"/>
    <w:pPr>
      <w:spacing w:before="480" w:after="120" w:line="240" w:lineRule="auto"/>
      <w:jc w:val="both"/>
    </w:pPr>
    <w:rPr>
      <w:rFonts w:ascii="Times New Roman" w:eastAsia="Times New Roman" w:hAnsi="Times New Roman" w:cs="Times New Roman"/>
      <w:kern w:val="0"/>
      <w:sz w:val="24"/>
      <w:szCs w:val="24"/>
      <w14:ligatures w14:val="none"/>
    </w:rPr>
  </w:style>
  <w:style w:type="paragraph" w:customStyle="1" w:styleId="Fait">
    <w:name w:val="Fait à"/>
    <w:basedOn w:val="Normal"/>
    <w:next w:val="Normal"/>
    <w:rsid w:val="00003310"/>
    <w:pPr>
      <w:keepNext/>
      <w:spacing w:before="120" w:after="0" w:line="240" w:lineRule="auto"/>
      <w:jc w:val="both"/>
    </w:pPr>
    <w:rPr>
      <w:rFonts w:ascii="Times New Roman" w:eastAsia="Times New Roman" w:hAnsi="Times New Roman" w:cs="Times New Roman"/>
      <w:kern w:val="0"/>
      <w:sz w:val="24"/>
      <w:szCs w:val="24"/>
      <w14:ligatures w14:val="none"/>
    </w:rPr>
  </w:style>
  <w:style w:type="paragraph" w:customStyle="1" w:styleId="Numberedtilelevel1">
    <w:name w:val="Numbered tile level 1"/>
    <w:basedOn w:val="Titlelevel1"/>
    <w:qFormat/>
    <w:rsid w:val="00003310"/>
    <w:pPr>
      <w:numPr>
        <w:numId w:val="24"/>
      </w:numPr>
    </w:pPr>
  </w:style>
  <w:style w:type="paragraph" w:customStyle="1" w:styleId="Numberedtitlelevel2">
    <w:name w:val="Numbered title level 2"/>
    <w:basedOn w:val="Titlelevel2"/>
    <w:next w:val="body"/>
    <w:qFormat/>
    <w:rsid w:val="00003310"/>
    <w:pPr>
      <w:numPr>
        <w:ilvl w:val="1"/>
        <w:numId w:val="24"/>
      </w:numPr>
    </w:pPr>
  </w:style>
  <w:style w:type="paragraph" w:customStyle="1" w:styleId="Titlelevel2">
    <w:name w:val="Title level 2"/>
    <w:qFormat/>
    <w:rsid w:val="00003310"/>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00331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00331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003310"/>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00331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003310"/>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003310"/>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003310"/>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003310"/>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003310"/>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00331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00331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003310"/>
    <w:pPr>
      <w:numPr>
        <w:numId w:val="20"/>
      </w:numPr>
    </w:pPr>
    <w:rPr>
      <w:szCs w:val="22"/>
    </w:rPr>
  </w:style>
  <w:style w:type="paragraph" w:customStyle="1" w:styleId="bullet2">
    <w:name w:val="bullet 2"/>
    <w:basedOn w:val="body"/>
    <w:qFormat/>
    <w:rsid w:val="00003310"/>
    <w:pPr>
      <w:numPr>
        <w:numId w:val="19"/>
      </w:numPr>
    </w:pPr>
    <w:rPr>
      <w:szCs w:val="22"/>
    </w:rPr>
  </w:style>
  <w:style w:type="paragraph" w:customStyle="1" w:styleId="Numberedtitlelevel3">
    <w:name w:val="Numbered title level 3"/>
    <w:basedOn w:val="Titlelevel3"/>
    <w:next w:val="body"/>
    <w:qFormat/>
    <w:rsid w:val="00003310"/>
    <w:pPr>
      <w:numPr>
        <w:ilvl w:val="2"/>
        <w:numId w:val="24"/>
      </w:numPr>
    </w:pPr>
  </w:style>
  <w:style w:type="table" w:styleId="LightShading">
    <w:name w:val="Light Shading"/>
    <w:basedOn w:val="TableNormal"/>
    <w:uiPriority w:val="60"/>
    <w:rsid w:val="0000331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03310"/>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003310"/>
  </w:style>
  <w:style w:type="paragraph" w:customStyle="1" w:styleId="Numberedtitlelevel4">
    <w:name w:val="Numbered title level 4"/>
    <w:basedOn w:val="Titlelevel4"/>
    <w:qFormat/>
    <w:rsid w:val="00003310"/>
    <w:pPr>
      <w:numPr>
        <w:numId w:val="21"/>
      </w:numPr>
    </w:pPr>
  </w:style>
  <w:style w:type="character" w:styleId="BookTitle">
    <w:name w:val="Book Title"/>
    <w:basedOn w:val="DefaultParagraphFont"/>
    <w:uiPriority w:val="33"/>
    <w:qFormat/>
    <w:rsid w:val="00003310"/>
    <w:rPr>
      <w:b/>
      <w:bCs/>
      <w:smallCaps/>
      <w:spacing w:val="5"/>
    </w:rPr>
  </w:style>
  <w:style w:type="character" w:customStyle="1" w:styleId="Highlighttext">
    <w:name w:val="Highlight text"/>
    <w:basedOn w:val="DefaultParagraphFont"/>
    <w:uiPriority w:val="1"/>
    <w:semiHidden/>
    <w:qFormat/>
    <w:rsid w:val="00003310"/>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003310"/>
    <w:rPr>
      <w:bCs/>
      <w:lang w:eastAsia="en-GB"/>
    </w:rPr>
  </w:style>
  <w:style w:type="paragraph" w:styleId="ListBullet">
    <w:name w:val="List Bullet"/>
    <w:basedOn w:val="Normal"/>
    <w:semiHidden/>
    <w:qFormat/>
    <w:rsid w:val="00003310"/>
    <w:pPr>
      <w:numPr>
        <w:numId w:val="26"/>
      </w:numPr>
      <w:spacing w:after="0" w:line="240" w:lineRule="auto"/>
      <w:contextualSpacing/>
    </w:pPr>
    <w:rPr>
      <w:rFonts w:eastAsiaTheme="minorEastAsia"/>
      <w:kern w:val="0"/>
      <w:szCs w:val="24"/>
      <w14:ligatures w14:val="none"/>
    </w:rPr>
  </w:style>
  <w:style w:type="paragraph" w:customStyle="1" w:styleId="numberedparagraph">
    <w:name w:val="numbered paragraph"/>
    <w:basedOn w:val="body"/>
    <w:qFormat/>
    <w:rsid w:val="00003310"/>
    <w:pPr>
      <w:numPr>
        <w:numId w:val="25"/>
      </w:numPr>
    </w:pPr>
  </w:style>
  <w:style w:type="character" w:customStyle="1" w:styleId="Marker">
    <w:name w:val="Marker"/>
    <w:rsid w:val="00003310"/>
    <w:rPr>
      <w:color w:val="0000FF"/>
      <w:shd w:val="clear" w:color="auto" w:fill="auto"/>
    </w:rPr>
  </w:style>
  <w:style w:type="character" w:customStyle="1" w:styleId="Marker2">
    <w:name w:val="Marker2"/>
    <w:rsid w:val="00003310"/>
    <w:rPr>
      <w:color w:val="FF0000"/>
      <w:shd w:val="clear" w:color="auto" w:fill="auto"/>
    </w:rPr>
  </w:style>
  <w:style w:type="paragraph" w:customStyle="1" w:styleId="Annexetitre">
    <w:name w:val="Annexe titre"/>
    <w:basedOn w:val="Normal"/>
    <w:next w:val="Normal"/>
    <w:rsid w:val="00003310"/>
    <w:pPr>
      <w:spacing w:before="120" w:after="120" w:line="240" w:lineRule="auto"/>
      <w:jc w:val="center"/>
    </w:pPr>
    <w:rPr>
      <w:rFonts w:ascii="Times New Roman" w:eastAsia="Times New Roman" w:hAnsi="Times New Roman" w:cs="Times New Roman"/>
      <w:b/>
      <w:kern w:val="0"/>
      <w:sz w:val="24"/>
      <w:szCs w:val="24"/>
      <w:u w:val="single"/>
      <w14:ligatures w14:val="none"/>
    </w:rPr>
  </w:style>
  <w:style w:type="paragraph" w:customStyle="1" w:styleId="Considrant">
    <w:name w:val="Considérant"/>
    <w:basedOn w:val="Normal"/>
    <w:rsid w:val="00003310"/>
    <w:pPr>
      <w:numPr>
        <w:numId w:val="27"/>
      </w:num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Datedadoption">
    <w:name w:val="Date d'adoption"/>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Formuledadoption">
    <w:name w:val="Formule d'adoption"/>
    <w:basedOn w:val="Normal"/>
    <w:next w:val="Titrearticle"/>
    <w:rsid w:val="00003310"/>
    <w:pPr>
      <w:keepNext/>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signe">
    <w:name w:val="Institution qui signe"/>
    <w:basedOn w:val="Normal"/>
    <w:next w:val="Personnequisigne"/>
    <w:rsid w:val="00003310"/>
    <w:pPr>
      <w:keepNext/>
      <w:tabs>
        <w:tab w:val="left" w:pos="4252"/>
      </w:tabs>
      <w:spacing w:before="720" w:after="0" w:line="240" w:lineRule="auto"/>
      <w:jc w:val="both"/>
    </w:pPr>
    <w:rPr>
      <w:rFonts w:ascii="Times New Roman" w:eastAsia="Times New Roman" w:hAnsi="Times New Roman" w:cs="Times New Roman"/>
      <w:i/>
      <w:kern w:val="0"/>
      <w:sz w:val="24"/>
      <w:szCs w:val="24"/>
      <w14:ligatures w14:val="none"/>
    </w:rPr>
  </w:style>
  <w:style w:type="paragraph" w:customStyle="1" w:styleId="Personnequisigne">
    <w:name w:val="Personne qui signe"/>
    <w:basedOn w:val="Normal"/>
    <w:next w:val="Institutionquisigne"/>
    <w:rsid w:val="00003310"/>
    <w:pPr>
      <w:tabs>
        <w:tab w:val="left" w:pos="4252"/>
      </w:tabs>
      <w:spacing w:after="0" w:line="240" w:lineRule="auto"/>
    </w:pPr>
    <w:rPr>
      <w:rFonts w:ascii="Times New Roman" w:eastAsia="Times New Roman" w:hAnsi="Times New Roman" w:cs="Times New Roman"/>
      <w:i/>
      <w:kern w:val="0"/>
      <w:sz w:val="24"/>
      <w:szCs w:val="24"/>
      <w14:ligatures w14:val="none"/>
    </w:rPr>
  </w:style>
  <w:style w:type="paragraph" w:customStyle="1" w:styleId="Titreobjet">
    <w:name w:val="Titre objet"/>
    <w:basedOn w:val="Normal"/>
    <w:next w:val="Normal"/>
    <w:rsid w:val="00003310"/>
    <w:pPr>
      <w:spacing w:before="360" w:after="360" w:line="240" w:lineRule="auto"/>
      <w:jc w:val="center"/>
    </w:pPr>
    <w:rPr>
      <w:rFonts w:ascii="Times New Roman" w:eastAsia="Times New Roman" w:hAnsi="Times New Roman" w:cs="Times New Roman"/>
      <w:b/>
      <w:kern w:val="0"/>
      <w:sz w:val="24"/>
      <w:szCs w:val="24"/>
      <w14:ligatures w14:val="none"/>
    </w:rPr>
  </w:style>
  <w:style w:type="paragraph" w:customStyle="1" w:styleId="Typedudocument">
    <w:name w:val="Type du document"/>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Pagedecouverture">
    <w:name w:val="Page de couverture"/>
    <w:basedOn w:val="Normal"/>
    <w:next w:val="Normal"/>
    <w:rsid w:val="00003310"/>
    <w:p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agit">
    <w:name w:val="Institution qui agit"/>
    <w:basedOn w:val="Normal"/>
    <w:next w:val="Normal"/>
    <w:rsid w:val="00003310"/>
    <w:pPr>
      <w:keepNext/>
      <w:spacing w:before="600" w:after="120" w:line="240" w:lineRule="auto"/>
      <w:jc w:val="both"/>
    </w:pPr>
    <w:rPr>
      <w:rFonts w:ascii="Times New Roman" w:eastAsia="Times New Roman" w:hAnsi="Times New Roman" w:cs="Times New Roman"/>
      <w:kern w:val="0"/>
      <w:sz w:val="24"/>
      <w:szCs w:val="24"/>
      <w14:ligatures w14:val="none"/>
    </w:rPr>
  </w:style>
  <w:style w:type="paragraph" w:styleId="Caption">
    <w:name w:val="caption"/>
    <w:basedOn w:val="Normal"/>
    <w:next w:val="Normal"/>
    <w:uiPriority w:val="35"/>
    <w:unhideWhenUsed/>
    <w:qFormat/>
    <w:rsid w:val="00003310"/>
    <w:pPr>
      <w:spacing w:after="200" w:line="240" w:lineRule="auto"/>
    </w:pPr>
    <w:rPr>
      <w:rFonts w:eastAsiaTheme="minorEastAsia"/>
      <w:b/>
      <w:bCs/>
      <w:color w:val="156082" w:themeColor="accent1"/>
      <w:kern w:val="0"/>
      <w:sz w:val="18"/>
      <w:szCs w:val="18"/>
      <w14:ligatures w14:val="none"/>
    </w:rPr>
  </w:style>
  <w:style w:type="paragraph" w:customStyle="1" w:styleId="TableNote">
    <w:name w:val="TableNote"/>
    <w:basedOn w:val="Normal"/>
    <w:rsid w:val="00003310"/>
    <w:pPr>
      <w:spacing w:before="60" w:after="120" w:line="240" w:lineRule="auto"/>
      <w:jc w:val="both"/>
    </w:pPr>
    <w:rPr>
      <w:rFonts w:ascii="Segoe UI" w:eastAsia="Times New Roman" w:hAnsi="Segoe UI" w:cs="Times New Roman"/>
      <w:kern w:val="0"/>
      <w:sz w:val="15"/>
      <w:szCs w:val="20"/>
      <w14:ligatures w14:val="none"/>
    </w:rPr>
  </w:style>
  <w:style w:type="paragraph" w:customStyle="1" w:styleId="CM11">
    <w:name w:val="CM1+1"/>
    <w:basedOn w:val="Default"/>
    <w:next w:val="Default"/>
    <w:uiPriority w:val="99"/>
    <w:rsid w:val="00003310"/>
    <w:rPr>
      <w:rFonts w:ascii="EUAlbertina" w:eastAsiaTheme="minorEastAsia" w:hAnsi="EUAlbertina" w:cstheme="minorBidi"/>
      <w:color w:val="auto"/>
      <w:lang w:eastAsia="en-US"/>
    </w:rPr>
  </w:style>
  <w:style w:type="paragraph" w:customStyle="1" w:styleId="CM31">
    <w:name w:val="CM3+1"/>
    <w:basedOn w:val="Default"/>
    <w:next w:val="Default"/>
    <w:uiPriority w:val="99"/>
    <w:rsid w:val="00003310"/>
    <w:rPr>
      <w:rFonts w:ascii="EUAlbertina" w:eastAsiaTheme="minorEastAsia" w:hAnsi="EUAlbertina" w:cstheme="minorBidi"/>
      <w:color w:val="auto"/>
      <w:lang w:eastAsia="en-US"/>
    </w:rPr>
  </w:style>
  <w:style w:type="paragraph" w:customStyle="1" w:styleId="CM13">
    <w:name w:val="CM1+3"/>
    <w:basedOn w:val="Default"/>
    <w:next w:val="Default"/>
    <w:uiPriority w:val="99"/>
    <w:rsid w:val="00003310"/>
    <w:rPr>
      <w:rFonts w:ascii="EUAlbertina" w:eastAsiaTheme="minorEastAsia" w:hAnsi="EUAlbertina" w:cstheme="minorBidi"/>
      <w:color w:val="auto"/>
      <w:lang w:eastAsia="en-US"/>
    </w:rPr>
  </w:style>
  <w:style w:type="paragraph" w:customStyle="1" w:styleId="CM33">
    <w:name w:val="CM3+3"/>
    <w:basedOn w:val="Default"/>
    <w:next w:val="Default"/>
    <w:uiPriority w:val="99"/>
    <w:rsid w:val="0000331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003310"/>
  </w:style>
  <w:style w:type="character" w:customStyle="1" w:styleId="UnresolvedMention1">
    <w:name w:val="Unresolved Mention1"/>
    <w:basedOn w:val="DefaultParagraphFont"/>
    <w:uiPriority w:val="99"/>
    <w:semiHidden/>
    <w:unhideWhenUsed/>
    <w:rsid w:val="00003310"/>
    <w:rPr>
      <w:color w:val="605E5C"/>
      <w:shd w:val="clear" w:color="auto" w:fill="E1DFDD"/>
    </w:rPr>
  </w:style>
  <w:style w:type="character" w:styleId="Mention">
    <w:name w:val="Mention"/>
    <w:basedOn w:val="DefaultParagraphFont"/>
    <w:uiPriority w:val="99"/>
    <w:unhideWhenUsed/>
    <w:rsid w:val="00003310"/>
    <w:rPr>
      <w:color w:val="2B579A"/>
      <w:shd w:val="clear" w:color="auto" w:fill="E1DFDD"/>
    </w:rPr>
  </w:style>
  <w:style w:type="paragraph" w:customStyle="1" w:styleId="pf0">
    <w:name w:val="pf0"/>
    <w:basedOn w:val="Normal"/>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ui-provider">
    <w:name w:val="ui-provider"/>
    <w:basedOn w:val="DefaultParagraphFont"/>
    <w:rsid w:val="00003310"/>
  </w:style>
  <w:style w:type="character" w:customStyle="1" w:styleId="cf01">
    <w:name w:val="cf01"/>
    <w:basedOn w:val="DefaultParagraphFont"/>
    <w:rsid w:val="00003310"/>
    <w:rPr>
      <w:rFonts w:ascii="Segoe UI" w:hAnsi="Segoe UI" w:cs="Segoe UI" w:hint="default"/>
      <w:sz w:val="18"/>
      <w:szCs w:val="18"/>
    </w:rPr>
  </w:style>
  <w:style w:type="paragraph" w:styleId="BodyText">
    <w:name w:val="Body Text"/>
    <w:basedOn w:val="Normal"/>
    <w:link w:val="BodyTextChar"/>
    <w:rsid w:val="00003310"/>
    <w:pPr>
      <w:spacing w:after="140"/>
    </w:pPr>
    <w:rPr>
      <w:rFonts w:ascii="Liberation Serif" w:eastAsia="SimSun" w:hAnsi="Liberation Serif" w:cs="Lucida Sans"/>
      <w:kern w:val="0"/>
      <w:sz w:val="24"/>
      <w:szCs w:val="24"/>
      <w:lang w:eastAsia="zh-CN" w:bidi="hi-IN"/>
      <w14:ligatures w14:val="none"/>
    </w:rPr>
  </w:style>
  <w:style w:type="character" w:customStyle="1" w:styleId="BodyTextChar">
    <w:name w:val="Body Text Char"/>
    <w:basedOn w:val="DefaultParagraphFont"/>
    <w:link w:val="BodyText"/>
    <w:rsid w:val="00003310"/>
    <w:rPr>
      <w:rFonts w:ascii="Liberation Serif" w:eastAsia="SimSun" w:hAnsi="Liberation Serif" w:cs="Lucida Sans"/>
      <w:kern w:val="0"/>
      <w:sz w:val="24"/>
      <w:szCs w:val="24"/>
      <w:lang w:val="sk-SK" w:eastAsia="zh-CN" w:bidi="hi-IN"/>
      <w14:ligatures w14:val="none"/>
    </w:rPr>
  </w:style>
  <w:style w:type="paragraph" w:customStyle="1" w:styleId="Tabelleninhalt">
    <w:name w:val="Tabelleninhalt"/>
    <w:basedOn w:val="Normal"/>
    <w:qFormat/>
    <w:rsid w:val="00003310"/>
    <w:pPr>
      <w:spacing w:after="0"/>
    </w:pPr>
    <w:rPr>
      <w:rFonts w:ascii="Liberation Serif" w:eastAsia="SimSun" w:hAnsi="Liberation Serif" w:cs="Lucida Sans"/>
      <w:kern w:val="0"/>
      <w:sz w:val="24"/>
      <w:szCs w:val="24"/>
      <w:lang w:eastAsia="zh-CN" w:bidi="hi-IN"/>
      <w14:ligatures w14:val="none"/>
    </w:rPr>
  </w:style>
  <w:style w:type="character" w:customStyle="1" w:styleId="cf11">
    <w:name w:val="cf11"/>
    <w:basedOn w:val="DefaultParagraphFont"/>
    <w:rsid w:val="0000331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0033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F1141-10FC-48BB-9F2C-37FD62AD7CE8}"/>
</file>

<file path=customXml/itemProps2.xml><?xml version="1.0" encoding="utf-8"?>
<ds:datastoreItem xmlns:ds="http://schemas.openxmlformats.org/officeDocument/2006/customXml" ds:itemID="{F2E89650-230A-4B02-856F-A7F990F8952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1496B8CB-49FD-4372-95A6-28D37B1319D7}">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9</Pages>
  <Words>2013</Words>
  <Characters>12124</Characters>
  <Application>Microsoft Office Word</Application>
  <DocSecurity>0</DocSecurity>
  <Lines>310</Lines>
  <Paragraphs>271</Paragraphs>
  <ScaleCrop>false</ScaleCrop>
  <Company>European Banking Authority</Company>
  <LinksUpToDate>false</LinksUpToDate>
  <CharactersWithSpaces>13866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FILIAC Tomas (DGT)</cp:lastModifiedBy>
  <cp:revision>11</cp:revision>
  <dcterms:created xsi:type="dcterms:W3CDTF">2024-06-19T15:59:00Z</dcterms:created>
  <dcterms:modified xsi:type="dcterms:W3CDTF">2025-01-27T12:53:00Z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4a0233f,7e67df5b,65f101a0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2025-01-24T07:27:08Z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ad757e70-655d-42eb-b9fb-25fb4bd31d14</vt:lpwstr>
  </property>
  <property fmtid="{D5CDD505-2E9C-101B-9397-08002B2CF9AE}" pid="12" name="MSIP_Label_6bd9ddd1-4d20-43f6-abfa-fc3c07406f94_ContentBits">
    <vt:lpwstr>0</vt:lpwstr>
  </property>
</Properties>
</file>